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79" w:rsidRPr="0083096F" w:rsidRDefault="002B5479" w:rsidP="00A17B8D">
      <w:pPr>
        <w:pStyle w:val="1"/>
        <w:rPr>
          <w:lang w:val="el-GR"/>
        </w:rPr>
      </w:pPr>
      <w:r w:rsidRPr="0083096F">
        <w:rPr>
          <w:lang w:val="el-GR"/>
        </w:rPr>
        <w:t>Τι είναι μια Μερική Διαφορική Εξίσωση;</w:t>
      </w:r>
    </w:p>
    <w:p w:rsidR="002B5479" w:rsidRPr="00857D7B" w:rsidRDefault="002B5479" w:rsidP="00A17B8D">
      <w:pPr>
        <w:spacing w:before="120" w:line="360" w:lineRule="auto"/>
        <w:jc w:val="both"/>
        <w:rPr>
          <w:lang w:val="el-GR"/>
        </w:rPr>
      </w:pPr>
      <w:r>
        <w:rPr>
          <w:lang w:val="el-GR"/>
        </w:rPr>
        <w:t xml:space="preserve">Μια </w:t>
      </w:r>
      <w:bookmarkStart w:id="0" w:name="MDE"/>
      <w:r w:rsidRPr="00930AF4">
        <w:rPr>
          <w:b/>
          <w:lang w:val="el-GR"/>
        </w:rPr>
        <w:t>Μερική Διαφορική Εξίσωση</w:t>
      </w:r>
      <w:r>
        <w:rPr>
          <w:lang w:val="el-GR"/>
        </w:rPr>
        <w:t xml:space="preserve"> </w:t>
      </w:r>
      <w:bookmarkEnd w:id="0"/>
      <w:r>
        <w:rPr>
          <w:lang w:val="el-GR"/>
        </w:rPr>
        <w:t xml:space="preserve">(ΜΔΕ) είναι μια εξίσωση που εμπεριέχει μερικές ... μερικές παραγώγους, σε αντίθεση με τις Συνήθεις Διαφορικές Εξισώσεις  (ΣΔΕ), όπου η άγνωστη συνάρτηση εξαρτάται μόνο από μία μεταβλητή. </w:t>
      </w:r>
    </w:p>
    <w:p w:rsidR="002B5479" w:rsidRPr="00930AF4" w:rsidRDefault="002B5479" w:rsidP="002B5479">
      <w:pPr>
        <w:spacing w:line="360" w:lineRule="auto"/>
        <w:jc w:val="both"/>
        <w:rPr>
          <w:lang w:val="el-GR"/>
        </w:rPr>
      </w:pPr>
      <w:r>
        <w:rPr>
          <w:lang w:val="el-GR"/>
        </w:rPr>
        <w:t>Για να πάρουμε τα πράγματα από την αρχή: μελετάμε πραγματικές συναρτήσεις</w:t>
      </w:r>
      <w:r>
        <w:rPr>
          <w:lang w:val="el-GR"/>
        </w:rPr>
        <w:br/>
      </w:r>
      <m:oMathPara>
        <m:oMath>
          <m:r>
            <w:rPr>
              <w:rFonts w:ascii="Cambria Math" w:hAnsi="Cambria Math"/>
              <w:lang w:val="el-GR"/>
            </w:rPr>
            <m:t xml:space="preserve">u:Ω </m:t>
          </m:r>
          <m:r>
            <w:rPr>
              <w:rFonts w:ascii="Cambria Math" w:hAnsi="Cambria Math"/>
              <w:i/>
              <w:lang w:val="el-GR"/>
            </w:rPr>
            <w:sym w:font="Euclid Math Two" w:char="F0D4"/>
          </m:r>
          <m:r>
            <w:rPr>
              <w:rFonts w:ascii="Cambria Math" w:hAnsi="Cambria Math"/>
              <w:lang w:val="el-GR"/>
            </w:rPr>
            <m:t xml:space="preserve">  </m:t>
          </m:r>
          <m:sSup>
            <m:sSupPr>
              <m:ctrlPr>
                <w:rPr>
                  <w:rFonts w:ascii="Cambria Math" w:hAnsi="Cambria Math"/>
                  <w:i/>
                  <w:lang w:val="el-GR"/>
                </w:rPr>
              </m:ctrlPr>
            </m:sSupPr>
            <m:e>
              <m:r>
                <w:rPr>
                  <w:rFonts w:ascii="Cambria Math" w:hAnsi="Cambria Math"/>
                  <w:i/>
                  <w:lang w:val="el-GR"/>
                </w:rPr>
                <w:sym w:font="Euclid Extra" w:char="F0A1"/>
              </m:r>
            </m:e>
            <m:sup>
              <m:r>
                <w:rPr>
                  <w:rFonts w:ascii="Cambria Math" w:hAnsi="Cambria Math"/>
                  <w:lang w:val="el-GR"/>
                </w:rPr>
                <m:t>n</m:t>
              </m:r>
            </m:sup>
          </m:sSup>
          <m:r>
            <w:rPr>
              <w:rFonts w:ascii="Cambria Math" w:hAnsi="Cambria Math"/>
              <w:lang w:val="el-GR"/>
            </w:rPr>
            <m:t>→</m:t>
          </m:r>
          <m:r>
            <w:rPr>
              <w:rFonts w:ascii="Cambria Math" w:hAnsi="Cambria Math"/>
              <w:i/>
              <w:lang w:val="el-GR"/>
            </w:rPr>
            <w:sym w:font="Euclid Extra" w:char="F0A1"/>
          </m:r>
          <m:r>
            <w:rPr>
              <w:rFonts w:ascii="Cambria Math" w:hAnsi="Cambria Math"/>
              <w:lang w:val="el-GR"/>
            </w:rPr>
            <m:t>;</m:t>
          </m:r>
          <m:acc>
            <m:accPr>
              <m:chr m:val="⃗"/>
              <m:ctrlPr>
                <w:rPr>
                  <w:rFonts w:ascii="Cambria Math" w:hAnsi="Cambria Math"/>
                  <w:i/>
                  <w:lang w:val="el-GR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  <w:lang w:val="el-GR"/>
            </w:rPr>
            <m:t>≡(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x</m:t>
              </m:r>
            </m:e>
            <m:sub>
              <m:r>
                <w:rPr>
                  <w:rFonts w:ascii="Cambria Math" w:hAnsi="Cambria Math"/>
                  <w:lang w:val="el-GR"/>
                </w:rPr>
                <m:t>1</m:t>
              </m:r>
            </m:sub>
          </m:sSub>
          <m:r>
            <w:rPr>
              <w:rFonts w:ascii="Cambria Math" w:hAnsi="Cambria Math"/>
              <w:lang w:val="el-GR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x</m:t>
              </m:r>
            </m:e>
            <m:sub>
              <m:r>
                <w:rPr>
                  <w:rFonts w:ascii="Cambria Math" w:hAnsi="Cambria Math"/>
                  <w:lang w:val="el-GR"/>
                </w:rPr>
                <m:t>2</m:t>
              </m:r>
            </m:sub>
          </m:sSub>
          <m:r>
            <w:rPr>
              <w:rFonts w:ascii="Cambria Math" w:hAnsi="Cambria Math"/>
              <w:lang w:val="el-GR"/>
            </w:rPr>
            <m:t>, ⋯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x</m:t>
              </m:r>
            </m:e>
            <m:sub>
              <m:r>
                <w:rPr>
                  <w:rFonts w:ascii="Cambria Math" w:hAnsi="Cambria Math"/>
                  <w:lang w:val="el-GR"/>
                </w:rPr>
                <m:t>n</m:t>
              </m:r>
            </m:sub>
          </m:sSub>
          <m:r>
            <w:rPr>
              <w:rFonts w:ascii="Cambria Math" w:hAnsi="Cambria Math"/>
              <w:lang w:val="el-GR"/>
            </w:rPr>
            <m:t>)→u</m:t>
          </m:r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l-GR"/>
                    </w:rPr>
                    <m:t>x</m:t>
                  </m:r>
                </m:e>
              </m:acc>
            </m:e>
          </m:d>
        </m:oMath>
      </m:oMathPara>
    </w:p>
    <w:p w:rsidR="002B5479" w:rsidRPr="0045662E" w:rsidRDefault="002B5479" w:rsidP="002B5479">
      <w:pPr>
        <w:spacing w:line="360" w:lineRule="auto"/>
        <w:rPr>
          <w:lang w:val="el-GR"/>
        </w:rPr>
      </w:pPr>
      <w:r>
        <w:rPr>
          <w:lang w:val="el-GR"/>
        </w:rPr>
        <w:t xml:space="preserve">όπου </w:t>
      </w:r>
      <m:oMath>
        <m:r>
          <m:rPr>
            <m:sty m:val="bi"/>
          </m:rPr>
          <w:rPr>
            <w:rFonts w:ascii="Cambria Math" w:hAnsi="Cambria Math"/>
            <w:lang w:val="el-GR"/>
          </w:rPr>
          <m:t>Ω</m:t>
        </m:r>
      </m:oMath>
      <w:r w:rsidR="0045651B">
        <w:rPr>
          <w:lang w:val="el-GR"/>
        </w:rPr>
        <w:t xml:space="preserve"> </w:t>
      </w:r>
      <w:r>
        <w:rPr>
          <w:lang w:val="el-GR"/>
        </w:rPr>
        <w:t xml:space="preserve">είναι ένα ανοιχτό και συνεκτικό υποσύνολο του </w:t>
      </w:r>
      <m:oMath>
        <m:sSup>
          <m:sSupPr>
            <m:ctrlPr>
              <w:rPr>
                <w:rFonts w:ascii="Cambria Math" w:hAnsi="Cambria Math"/>
                <w:i/>
                <w:lang w:val="el-GR"/>
              </w:rPr>
            </m:ctrlPr>
          </m:sSupPr>
          <m:e>
            <m:r>
              <w:rPr>
                <w:rFonts w:ascii="Cambria Math" w:hAnsi="Cambria Math"/>
                <w:i/>
                <w:lang w:val="el-GR"/>
              </w:rPr>
              <w:sym w:font="Euclid Extra" w:char="F0A1"/>
            </m:r>
          </m:e>
          <m:sup>
            <m:r>
              <w:rPr>
                <w:rFonts w:ascii="Cambria Math" w:hAnsi="Cambria Math"/>
                <w:lang w:val="el-GR"/>
              </w:rPr>
              <m:t>n</m:t>
            </m:r>
          </m:sup>
        </m:sSup>
      </m:oMath>
      <w:r>
        <w:rPr>
          <w:lang w:val="el-GR"/>
        </w:rPr>
        <w:t xml:space="preserve">, που ονομάζεται </w:t>
      </w:r>
      <w:r w:rsidRPr="00E74A59">
        <w:rPr>
          <w:b/>
          <w:lang w:val="el-GR"/>
        </w:rPr>
        <w:t>τόπος</w:t>
      </w:r>
      <w:r>
        <w:rPr>
          <w:lang w:val="el-GR"/>
        </w:rPr>
        <w:t xml:space="preserve"> </w:t>
      </w:r>
      <w:r w:rsidRPr="00396C0B">
        <w:rPr>
          <w:lang w:val="el-GR"/>
        </w:rPr>
        <w:t>(</w:t>
      </w:r>
      <w:r>
        <w:t>domain</w:t>
      </w:r>
      <w:r>
        <w:rPr>
          <w:lang w:val="el-GR"/>
        </w:rPr>
        <w:t>)</w:t>
      </w:r>
      <w:r w:rsidRPr="00930AF4">
        <w:rPr>
          <w:lang w:val="el-GR"/>
        </w:rPr>
        <w:t xml:space="preserve"> </w:t>
      </w:r>
      <w:r>
        <w:rPr>
          <w:lang w:val="el-GR"/>
        </w:rPr>
        <w:t xml:space="preserve">και ο δείκτης </w:t>
      </w:r>
      <w:r>
        <w:t>n</w:t>
      </w:r>
      <w:r>
        <w:rPr>
          <w:lang w:val="el-GR"/>
        </w:rPr>
        <w:t xml:space="preserve"> είναι (φυσικά) τουλάχιστο ίσο με 2. Τότε μια ΜΔΕ έχει τη </w:t>
      </w:r>
      <w:r w:rsidRPr="002B5479">
        <w:rPr>
          <w:b/>
          <w:lang w:val="el-GR"/>
        </w:rPr>
        <w:t>γενική μορφή</w:t>
      </w:r>
      <w:r w:rsidRPr="002B5479">
        <w:rPr>
          <w:b/>
          <w:lang w:val="el-GR"/>
        </w:rPr>
        <w:br/>
      </w:r>
      <m:oMathPara>
        <m:oMath>
          <m:r>
            <w:rPr>
              <w:rFonts w:ascii="Cambria Math" w:hAnsi="Cambria Math"/>
              <w:lang w:val="el-GR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lang w:val="el-GR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l-GR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lang w:val="el-GR"/>
                </w:rPr>
                <m:t xml:space="preserve">, </m:t>
              </m:r>
              <m:r>
                <w:rPr>
                  <w:rFonts w:ascii="Cambria Math" w:hAnsi="Cambria Math"/>
                  <w:lang w:val="el-GR"/>
                </w:rPr>
                <m:t xml:space="preserve">u, </m:t>
              </m:r>
              <m:f>
                <m:f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l-GR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l-GR"/>
                </w:rPr>
                <m:t xml:space="preserve">, ⋯, </m:t>
              </m:r>
              <m:f>
                <m:f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lang w:val="el-G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l-GR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l-GR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lang w:val="el-GR"/>
                </w:rPr>
                <m:t>, ⋯</m:t>
              </m:r>
            </m:e>
          </m:d>
          <m:r>
            <w:rPr>
              <w:rFonts w:ascii="Cambria Math" w:hAnsi="Cambria Math"/>
              <w:lang w:val="el-GR"/>
            </w:rPr>
            <m:t>=0</m:t>
          </m:r>
        </m:oMath>
      </m:oMathPara>
    </w:p>
    <w:p w:rsidR="002B5479" w:rsidRDefault="002B5479" w:rsidP="002B5479">
      <w:pPr>
        <w:spacing w:line="360" w:lineRule="auto"/>
        <w:jc w:val="both"/>
        <w:rPr>
          <w:lang w:val="el-GR"/>
        </w:rPr>
      </w:pPr>
      <w:r>
        <w:rPr>
          <w:lang w:val="el-GR"/>
        </w:rPr>
        <w:t>όπου οι δείκτες υποδηλώνουν παραγώγιση στις αντίστοιχες μεταβλητές.</w:t>
      </w:r>
    </w:p>
    <w:p w:rsidR="002B5479" w:rsidRDefault="002B5479" w:rsidP="002B5479">
      <w:pPr>
        <w:spacing w:line="360" w:lineRule="auto"/>
        <w:jc w:val="both"/>
        <w:rPr>
          <w:lang w:val="el-GR"/>
        </w:rPr>
      </w:pPr>
      <w:r w:rsidRPr="004F087E">
        <w:rPr>
          <w:u w:val="single"/>
          <w:lang w:val="el-GR"/>
        </w:rPr>
        <w:t>Σημειώσ</w:t>
      </w:r>
      <w:r>
        <w:rPr>
          <w:u w:val="single"/>
          <w:lang w:val="el-GR"/>
        </w:rPr>
        <w:t>εις</w:t>
      </w:r>
      <w:r>
        <w:rPr>
          <w:lang w:val="el-GR"/>
        </w:rPr>
        <w:t xml:space="preserve">: </w:t>
      </w:r>
    </w:p>
    <w:p w:rsidR="002B5479" w:rsidRPr="001B610F" w:rsidRDefault="002B5479" w:rsidP="002B5479">
      <w:pPr>
        <w:pStyle w:val="a3"/>
        <w:numPr>
          <w:ilvl w:val="0"/>
          <w:numId w:val="1"/>
        </w:numPr>
        <w:spacing w:line="360" w:lineRule="auto"/>
        <w:jc w:val="both"/>
        <w:rPr>
          <w:lang w:val="el-GR"/>
        </w:rPr>
      </w:pPr>
      <w:r w:rsidRPr="001B610F">
        <w:rPr>
          <w:lang w:val="el-GR"/>
        </w:rPr>
        <w:t xml:space="preserve">Η γενική εξίσωση γράφεται με ανεξάρτητες μεταβλητές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x</m:t>
            </m:r>
          </m:e>
          <m:sub>
            <m:r>
              <w:rPr>
                <w:rFonts w:ascii="Cambria Math" w:hAnsi="Cambria Math"/>
                <w:lang w:val="el-GR"/>
              </w:rPr>
              <m:t>1</m:t>
            </m:r>
          </m:sub>
        </m:sSub>
        <m:r>
          <w:rPr>
            <w:rFonts w:ascii="Cambria Math" w:hAnsi="Cambria Math"/>
            <w:lang w:val="el-GR"/>
          </w:rPr>
          <m:t>,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x</m:t>
            </m:r>
          </m:e>
          <m:sub>
            <m:r>
              <w:rPr>
                <w:rFonts w:ascii="Cambria Math" w:hAnsi="Cambria Math"/>
                <w:lang w:val="el-GR"/>
              </w:rPr>
              <m:t>2</m:t>
            </m:r>
          </m:sub>
        </m:sSub>
        <m:r>
          <w:rPr>
            <w:rFonts w:ascii="Cambria Math" w:hAnsi="Cambria Math"/>
            <w:lang w:val="el-GR"/>
          </w:rPr>
          <m:t>,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x</m:t>
            </m:r>
          </m:e>
          <m:sub>
            <m:r>
              <w:rPr>
                <w:rFonts w:ascii="Cambria Math" w:hAnsi="Cambria Math"/>
                <w:lang w:val="el-GR"/>
              </w:rPr>
              <m:t>3</m:t>
            </m:r>
          </m:sub>
        </m:sSub>
        <m:r>
          <w:rPr>
            <w:rFonts w:ascii="Cambria Math" w:hAnsi="Cambria Math"/>
            <w:lang w:val="el-GR"/>
          </w:rPr>
          <m:t xml:space="preserve">,⋯ </m:t>
        </m:r>
      </m:oMath>
      <w:r w:rsidRPr="001B610F">
        <w:rPr>
          <w:lang w:val="el-GR"/>
        </w:rPr>
        <w:t xml:space="preserve"> </w:t>
      </w:r>
      <w:r>
        <w:rPr>
          <w:lang w:val="el-GR"/>
        </w:rPr>
        <w:t xml:space="preserve">Όταν υπάρχουν μόνο δύο χωρικοί μεταβλητές συνηθίζεται να γράφουμε </w:t>
      </w:r>
      <m:oMath>
        <m:r>
          <w:rPr>
            <w:rFonts w:ascii="Cambria Math" w:hAnsi="Cambria Math"/>
            <w:lang w:val="el-GR"/>
          </w:rPr>
          <m:t>x,y</m:t>
        </m:r>
      </m:oMath>
      <w:r w:rsidRPr="001B610F">
        <w:rPr>
          <w:lang w:val="el-GR"/>
        </w:rPr>
        <w:t xml:space="preserve"> . </w:t>
      </w:r>
    </w:p>
    <w:p w:rsidR="002B5479" w:rsidRPr="001B610F" w:rsidRDefault="002B5479" w:rsidP="002B5479">
      <w:pPr>
        <w:pStyle w:val="a3"/>
        <w:numPr>
          <w:ilvl w:val="0"/>
          <w:numId w:val="1"/>
        </w:numPr>
        <w:spacing w:line="360" w:lineRule="auto"/>
        <w:jc w:val="both"/>
        <w:rPr>
          <w:lang w:val="el-GR"/>
        </w:rPr>
      </w:pPr>
      <w:r w:rsidRPr="001B610F">
        <w:rPr>
          <w:lang w:val="el-GR"/>
        </w:rPr>
        <w:t xml:space="preserve">Σε πολλά προβλήματα που προέρχονται από τη φυσική, μία από τις μεταβλητές συμβολίζει το χρόνο, ως εκ τούτου γράφεται με το σύμβολο </w:t>
      </w:r>
      <m:oMath>
        <m:r>
          <w:rPr>
            <w:rFonts w:ascii="Cambria Math" w:hAnsi="Cambria Math"/>
            <w:lang w:val="el-GR"/>
          </w:rPr>
          <m:t>t</m:t>
        </m:r>
      </m:oMath>
      <w:r w:rsidRPr="001B610F">
        <w:rPr>
          <w:lang w:val="el-GR"/>
        </w:rPr>
        <w:t xml:space="preserve">. </w:t>
      </w:r>
    </w:p>
    <w:p w:rsidR="002B5479" w:rsidRPr="001B610F" w:rsidRDefault="002B5479" w:rsidP="002B5479">
      <w:pPr>
        <w:pStyle w:val="a3"/>
        <w:numPr>
          <w:ilvl w:val="0"/>
          <w:numId w:val="1"/>
        </w:numPr>
        <w:spacing w:line="360" w:lineRule="auto"/>
        <w:jc w:val="both"/>
        <w:rPr>
          <w:lang w:val="el-GR"/>
        </w:rPr>
      </w:pPr>
      <w:r w:rsidRPr="001B610F">
        <w:rPr>
          <w:lang w:val="el-GR"/>
        </w:rPr>
        <w:t xml:space="preserve">Για λόγους απλοποίησης της γραφής θέτουμε </w:t>
      </w:r>
    </w:p>
    <w:p w:rsidR="002B5479" w:rsidRDefault="00257362" w:rsidP="002B5479">
      <w:pPr>
        <w:spacing w:line="36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u</m:t>
              </m:r>
            </m:e>
            <m:sub>
              <m:r>
                <w:rPr>
                  <w:rFonts w:ascii="Cambria Math" w:hAnsi="Cambria Math"/>
                  <w:lang w:val="el-GR"/>
                </w:rPr>
                <m:t>t</m:t>
              </m:r>
            </m:sub>
          </m:sSub>
          <m:r>
            <w:rPr>
              <w:rFonts w:ascii="Cambria Math" w:hAnsi="Cambria Math"/>
              <w:lang w:val="el-G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l-GR"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u</m:t>
              </m:r>
            </m:e>
            <m:sub>
              <m:r>
                <w:rPr>
                  <w:rFonts w:ascii="Cambria Math" w:hAnsi="Cambria Math"/>
                  <w:lang w:val="el-GR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l-GR"/>
                </w:rPr>
              </m:ctrlPr>
            </m:fPr>
            <m:num>
              <m:r>
                <w:rPr>
                  <w:rFonts w:ascii="Cambria Math" w:hAnsi="Cambria Math"/>
                </w:rPr>
                <m:t>∂u</m:t>
              </m:r>
            </m:num>
            <m:den>
              <m:r>
                <w:rPr>
                  <w:rFonts w:ascii="Cambria Math" w:hAnsi="Cambria Math"/>
                </w:rPr>
                <m:t>∂x</m:t>
              </m:r>
            </m:den>
          </m:f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u</m:t>
              </m:r>
            </m:e>
            <m:sub>
              <m:r>
                <w:rPr>
                  <w:rFonts w:ascii="Cambria Math" w:hAnsi="Cambria Math"/>
                  <w:lang w:val="el-GR"/>
                </w:rPr>
                <m:t>xx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, ⋯</m:t>
          </m:r>
        </m:oMath>
      </m:oMathPara>
    </w:p>
    <w:p w:rsidR="00CE3589" w:rsidRPr="00CE3589" w:rsidRDefault="0000192C" w:rsidP="00CE3589">
      <w:pPr>
        <w:pStyle w:val="a3"/>
        <w:numPr>
          <w:ilvl w:val="0"/>
          <w:numId w:val="3"/>
        </w:num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Σπουδαία έννοια είναι και το </w:t>
      </w:r>
      <w:r w:rsidRPr="0000192C">
        <w:rPr>
          <w:b/>
          <w:lang w:val="el-GR"/>
        </w:rPr>
        <w:t>σ</w:t>
      </w:r>
      <w:r w:rsidR="0045651B" w:rsidRPr="0000192C">
        <w:rPr>
          <w:b/>
          <w:lang w:val="el-GR"/>
        </w:rPr>
        <w:t>ύνορο</w:t>
      </w:r>
      <w:r w:rsidR="0045651B">
        <w:rPr>
          <w:lang w:val="el-GR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el-GR"/>
          </w:rPr>
          <m:t>∂Ω</m:t>
        </m:r>
      </m:oMath>
      <w:r>
        <w:rPr>
          <w:lang w:val="el-GR"/>
        </w:rPr>
        <w:t xml:space="preserve"> </w:t>
      </w:r>
      <w:r w:rsidR="0045651B">
        <w:rPr>
          <w:lang w:val="el-GR"/>
        </w:rPr>
        <w:t xml:space="preserve">του πεδίου </w:t>
      </w:r>
      <m:oMath>
        <m:r>
          <w:rPr>
            <w:rFonts w:ascii="Cambria Math" w:hAnsi="Cambria Math"/>
            <w:lang w:val="el-GR"/>
          </w:rPr>
          <m:t>Ω</m:t>
        </m:r>
      </m:oMath>
      <w:r>
        <w:rPr>
          <w:lang w:val="el-GR"/>
        </w:rPr>
        <w:t xml:space="preserve">. Υποθέτουμε ότι το σύνορο </w:t>
      </w:r>
      <m:oMath>
        <m:r>
          <w:rPr>
            <w:rFonts w:ascii="Cambria Math" w:hAnsi="Cambria Math"/>
            <w:lang w:val="el-GR"/>
          </w:rPr>
          <m:t>∂Ω</m:t>
        </m:r>
      </m:oMath>
      <w:r>
        <w:rPr>
          <w:lang w:val="el-GR"/>
        </w:rPr>
        <w:t xml:space="preserve"> είναι λείο, δηλαδή ότι οι συναρτήσεις που το περιγράφουν έχουν συνεχείς παραγώγους πρώτης τάξης.</w:t>
      </w:r>
    </w:p>
    <w:p w:rsidR="008013E4" w:rsidRDefault="008013E4" w:rsidP="008013E4">
      <w:pPr>
        <w:spacing w:line="360" w:lineRule="auto"/>
        <w:jc w:val="both"/>
        <w:rPr>
          <w:lang w:val="el-GR"/>
        </w:rPr>
      </w:pPr>
      <w:r>
        <w:rPr>
          <w:lang w:val="el-GR"/>
        </w:rPr>
        <w:t>Είναι σπουδαίο να διακρίνουμε τους τύπους εξισώσεων</w:t>
      </w:r>
      <w:r w:rsidRPr="00301457">
        <w:rPr>
          <w:lang w:val="el-GR"/>
        </w:rPr>
        <w:t xml:space="preserve"> </w:t>
      </w:r>
      <w:r>
        <w:rPr>
          <w:lang w:val="el-GR"/>
        </w:rPr>
        <w:t>ως προς κάποιο ιδιαίτερο χαρακτηριστικό τους, γιατί οι μέθοδοι επίλυσης των ΜΔΕ ποικίλλουν ανάλογα με το είδος τους. Σε πρώτη φάση διακρίνουμε τα είδη ως προς τα ακόλουθα χαρακτηριστικά τους:</w:t>
      </w:r>
    </w:p>
    <w:p w:rsidR="008013E4" w:rsidRPr="005F6D35" w:rsidRDefault="008013E4" w:rsidP="008013E4">
      <w:pPr>
        <w:pStyle w:val="a3"/>
        <w:numPr>
          <w:ilvl w:val="0"/>
          <w:numId w:val="2"/>
        </w:numPr>
        <w:spacing w:line="360" w:lineRule="auto"/>
        <w:jc w:val="both"/>
        <w:rPr>
          <w:rStyle w:val="a5"/>
          <w:lang w:val="el-GR"/>
        </w:rPr>
      </w:pPr>
      <w:r w:rsidRPr="005F6D35">
        <w:rPr>
          <w:rStyle w:val="a5"/>
          <w:lang w:val="el-GR"/>
        </w:rPr>
        <w:t>Το πλήθος των μεταβλητών.</w:t>
      </w:r>
    </w:p>
    <w:p w:rsidR="008013E4" w:rsidRDefault="008013E4" w:rsidP="008013E4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Το </w:t>
      </w:r>
      <w:r w:rsidRPr="005969B0">
        <w:rPr>
          <w:b/>
          <w:lang w:val="el-GR"/>
        </w:rPr>
        <w:t>πλήθος των μεταβλητών</w:t>
      </w:r>
      <w:r>
        <w:rPr>
          <w:lang w:val="el-GR"/>
        </w:rPr>
        <w:t xml:space="preserve"> είναι το πλήθος των ανεξάρτητων μεταβλητών. </w:t>
      </w:r>
      <w:r w:rsidRPr="005969B0">
        <w:rPr>
          <w:u w:val="single"/>
          <w:lang w:val="el-GR"/>
        </w:rPr>
        <w:t>Παραδείγματα</w:t>
      </w:r>
      <w:r>
        <w:rPr>
          <w:lang w:val="el-GR"/>
        </w:rPr>
        <w:t>:</w:t>
      </w:r>
    </w:p>
    <w:p w:rsidR="008013E4" w:rsidRPr="00546339" w:rsidRDefault="008013E4" w:rsidP="008013E4">
      <w:pPr>
        <w:spacing w:line="360" w:lineRule="auto"/>
        <w:jc w:val="both"/>
        <w:rPr>
          <w:lang w:val="el-GR"/>
        </w:rPr>
      </w:pPr>
      <w:r>
        <w:rPr>
          <w:lang w:val="el-GR"/>
        </w:rPr>
        <w:tab/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t</m:t>
            </m:r>
          </m:sub>
        </m:sSub>
        <m:r>
          <w:rPr>
            <w:rFonts w:ascii="Cambria Math" w:hAnsi="Cambria Math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xx</m:t>
            </m:r>
          </m:sub>
        </m:sSub>
      </m:oMath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δύο μεταβλητές, </w:t>
      </w:r>
      <m:oMath>
        <m:r>
          <w:rPr>
            <w:rFonts w:ascii="Cambria Math" w:hAnsi="Cambria Math"/>
            <w:lang w:val="el-GR"/>
          </w:rPr>
          <m:t>t</m:t>
        </m:r>
      </m:oMath>
      <w:r w:rsidRPr="00344CD8">
        <w:rPr>
          <w:lang w:val="el-GR"/>
        </w:rPr>
        <w:t xml:space="preserve"> </w:t>
      </w:r>
      <w:r>
        <w:rPr>
          <w:lang w:val="el-GR"/>
        </w:rPr>
        <w:t xml:space="preserve">και </w:t>
      </w:r>
      <m:oMath>
        <m:r>
          <w:rPr>
            <w:rFonts w:ascii="Cambria Math" w:hAnsi="Cambria Math"/>
            <w:lang w:val="el-GR"/>
          </w:rPr>
          <m:t>x</m:t>
        </m:r>
      </m:oMath>
    </w:p>
    <w:p w:rsidR="008013E4" w:rsidRPr="00C34FCA" w:rsidRDefault="008013E4" w:rsidP="008013E4">
      <w:pPr>
        <w:spacing w:line="360" w:lineRule="auto"/>
        <w:jc w:val="both"/>
        <w:rPr>
          <w:lang w:val="el-GR"/>
        </w:rPr>
      </w:pPr>
      <w:r w:rsidRPr="00546339">
        <w:rPr>
          <w:lang w:val="el-GR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ρρ</m:t>
            </m:r>
          </m:sub>
        </m:sSub>
        <m:r>
          <w:rPr>
            <w:rFonts w:ascii="Cambria Math" w:hAnsi="Cambria Math"/>
            <w:lang w:val="el-GR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1</m:t>
            </m:r>
          </m:num>
          <m:den>
            <m:r>
              <w:rPr>
                <w:rFonts w:ascii="Cambria Math" w:hAnsi="Cambria Math"/>
              </w:rPr>
              <m:t>ρ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ρ</m:t>
            </m:r>
          </m:sub>
        </m:sSub>
        <m:r>
          <w:rPr>
            <w:rFonts w:ascii="Cambria Math" w:hAnsi="Cambria Math"/>
            <w:lang w:val="el-GR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ρ</m:t>
                </m:r>
              </m:e>
              <m:sup>
                <m:r>
                  <w:rPr>
                    <w:rFonts w:ascii="Cambria Math" w:hAnsi="Cambria Math"/>
                    <w:lang w:val="el-GR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θθ</m:t>
            </m:r>
          </m:sub>
        </m:sSub>
      </m:oMath>
      <w:r>
        <w:rPr>
          <w:lang w:val="el-GR"/>
        </w:rPr>
        <w:tab/>
        <w:t xml:space="preserve">τρεις μεταβλητές, </w:t>
      </w:r>
      <m:oMath>
        <m:r>
          <w:rPr>
            <w:rFonts w:ascii="Cambria Math" w:hAnsi="Cambria Math"/>
            <w:lang w:val="el-GR"/>
          </w:rPr>
          <m:t>t</m:t>
        </m:r>
      </m:oMath>
      <w:r w:rsidRPr="00C34FCA">
        <w:rPr>
          <w:lang w:val="el-GR"/>
        </w:rPr>
        <w:t xml:space="preserve">, </w:t>
      </w:r>
      <w:r>
        <w:rPr>
          <w:lang w:val="el-GR"/>
        </w:rPr>
        <w:t>ρ και θ</w:t>
      </w:r>
    </w:p>
    <w:p w:rsidR="008013E4" w:rsidRPr="005F6D35" w:rsidRDefault="008013E4" w:rsidP="008013E4">
      <w:pPr>
        <w:pStyle w:val="a3"/>
        <w:numPr>
          <w:ilvl w:val="0"/>
          <w:numId w:val="2"/>
        </w:numPr>
        <w:spacing w:line="360" w:lineRule="auto"/>
        <w:jc w:val="both"/>
        <w:rPr>
          <w:rStyle w:val="a5"/>
          <w:lang w:val="el-GR"/>
        </w:rPr>
      </w:pPr>
      <w:r w:rsidRPr="005F6D35">
        <w:rPr>
          <w:rStyle w:val="a5"/>
          <w:lang w:val="el-GR"/>
        </w:rPr>
        <w:lastRenderedPageBreak/>
        <w:t xml:space="preserve">Η τάξη της ΜΔΕ. </w:t>
      </w:r>
    </w:p>
    <w:p w:rsidR="008013E4" w:rsidRDefault="008013E4" w:rsidP="008013E4">
      <w:pPr>
        <w:spacing w:line="360" w:lineRule="auto"/>
        <w:jc w:val="both"/>
        <w:rPr>
          <w:lang w:val="el-GR"/>
        </w:rPr>
      </w:pPr>
      <w:r w:rsidRPr="00AC36D4">
        <w:rPr>
          <w:lang w:val="el-GR"/>
        </w:rPr>
        <w:t xml:space="preserve">Με τον όρο </w:t>
      </w:r>
      <w:bookmarkStart w:id="1" w:name="Order"/>
      <w:r w:rsidRPr="005F6D35">
        <w:rPr>
          <w:b/>
          <w:lang w:val="el-GR"/>
        </w:rPr>
        <w:t>τάξη</w:t>
      </w:r>
      <w:r w:rsidRPr="00AC36D4">
        <w:rPr>
          <w:lang w:val="el-GR"/>
        </w:rPr>
        <w:t xml:space="preserve">  </w:t>
      </w:r>
      <w:bookmarkEnd w:id="1"/>
      <w:r w:rsidRPr="00AC36D4">
        <w:rPr>
          <w:lang w:val="el-GR"/>
        </w:rPr>
        <w:t>μιας ΜΔΕ εννοούμε την τάξη της μέγιστης μερικής παραγώγου της εξίσωσης.</w:t>
      </w:r>
    </w:p>
    <w:p w:rsidR="008013E4" w:rsidRPr="00AC36D4" w:rsidRDefault="008013E4" w:rsidP="008013E4">
      <w:pPr>
        <w:spacing w:line="360" w:lineRule="auto"/>
        <w:jc w:val="both"/>
        <w:rPr>
          <w:lang w:val="el-GR"/>
        </w:rPr>
      </w:pPr>
      <w:r w:rsidRPr="00AC36D4">
        <w:rPr>
          <w:lang w:val="el-GR"/>
        </w:rPr>
        <w:t xml:space="preserve"> </w:t>
      </w:r>
      <w:r w:rsidRPr="005F6D35">
        <w:rPr>
          <w:u w:val="single"/>
          <w:lang w:val="el-GR"/>
        </w:rPr>
        <w:t>Παραδείγματα</w:t>
      </w:r>
      <w:r w:rsidRPr="00AC36D4">
        <w:rPr>
          <w:lang w:val="el-GR"/>
        </w:rPr>
        <w:t>:</w:t>
      </w:r>
    </w:p>
    <w:p w:rsidR="008013E4" w:rsidRPr="00AC36D4" w:rsidRDefault="00257362" w:rsidP="008013E4">
      <w:pPr>
        <w:spacing w:line="360" w:lineRule="auto"/>
        <w:ind w:left="720"/>
        <w:jc w:val="both"/>
        <w:rPr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t</m:t>
            </m:r>
          </m:sub>
        </m:sSub>
        <m:r>
          <w:rPr>
            <w:rFonts w:ascii="Cambria Math" w:hAnsi="Cambria Math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xx</m:t>
            </m:r>
          </m:sub>
        </m:sSub>
      </m:oMath>
      <w:r w:rsidR="008013E4" w:rsidRPr="00AC36D4">
        <w:rPr>
          <w:lang w:val="el-GR"/>
        </w:rPr>
        <w:tab/>
      </w:r>
      <w:r w:rsidR="008013E4" w:rsidRPr="00AC36D4">
        <w:rPr>
          <w:lang w:val="el-GR"/>
        </w:rPr>
        <w:tab/>
      </w:r>
      <w:r w:rsidR="008013E4" w:rsidRPr="00AC36D4">
        <w:rPr>
          <w:lang w:val="el-GR"/>
        </w:rPr>
        <w:tab/>
        <w:t>2</w:t>
      </w:r>
      <w:r w:rsidR="008013E4" w:rsidRPr="00AC36D4">
        <w:rPr>
          <w:vertAlign w:val="superscript"/>
          <w:lang w:val="el-GR"/>
        </w:rPr>
        <w:t>ης</w:t>
      </w:r>
      <w:r w:rsidR="008013E4" w:rsidRPr="00AC36D4">
        <w:rPr>
          <w:lang w:val="el-GR"/>
        </w:rPr>
        <w:t xml:space="preserve"> τάξης</w:t>
      </w:r>
    </w:p>
    <w:p w:rsidR="008013E4" w:rsidRPr="00AC36D4" w:rsidRDefault="00257362" w:rsidP="008013E4">
      <w:pPr>
        <w:spacing w:line="360" w:lineRule="auto"/>
        <w:ind w:left="720"/>
        <w:jc w:val="both"/>
        <w:rPr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t</m:t>
            </m:r>
          </m:sub>
        </m:sSub>
        <m:r>
          <w:rPr>
            <w:rFonts w:ascii="Cambria Math" w:hAnsi="Cambria Math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x</m:t>
            </m:r>
          </m:sub>
        </m:sSub>
      </m:oMath>
      <w:r w:rsidR="008013E4" w:rsidRPr="00AC36D4">
        <w:rPr>
          <w:lang w:val="el-GR"/>
        </w:rPr>
        <w:tab/>
      </w:r>
      <w:r w:rsidR="008013E4" w:rsidRPr="00AC36D4">
        <w:rPr>
          <w:lang w:val="el-GR"/>
        </w:rPr>
        <w:tab/>
      </w:r>
      <w:r w:rsidR="008013E4" w:rsidRPr="00AC36D4">
        <w:rPr>
          <w:lang w:val="el-GR"/>
        </w:rPr>
        <w:tab/>
        <w:t>1</w:t>
      </w:r>
      <w:r w:rsidR="008013E4" w:rsidRPr="00AC36D4">
        <w:rPr>
          <w:vertAlign w:val="superscript"/>
          <w:lang w:val="el-GR"/>
        </w:rPr>
        <w:t>ης</w:t>
      </w:r>
      <w:r w:rsidR="008013E4" w:rsidRPr="00AC36D4">
        <w:rPr>
          <w:lang w:val="el-GR"/>
        </w:rPr>
        <w:t xml:space="preserve"> τάξης</w:t>
      </w:r>
    </w:p>
    <w:p w:rsidR="008013E4" w:rsidRPr="00546339" w:rsidRDefault="00257362" w:rsidP="008013E4">
      <w:pPr>
        <w:spacing w:line="360" w:lineRule="auto"/>
        <w:ind w:left="720"/>
        <w:jc w:val="both"/>
        <w:rPr>
          <w:lang w:val="el-GR"/>
        </w:rPr>
      </w:pP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xxx</m:t>
            </m:r>
          </m:sub>
        </m:sSub>
        <m:r>
          <w:rPr>
            <w:rFonts w:ascii="Cambria Math" w:hAnsi="Cambria Math"/>
            <w:lang w:val="el-GR"/>
          </w:rPr>
          <m:t>+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t</m:t>
            </m:r>
          </m:sub>
        </m:sSub>
        <m:r>
          <w:rPr>
            <w:rFonts w:ascii="Cambria Math" w:hAnsi="Cambria Math"/>
            <w:lang w:val="el-GR"/>
          </w:rPr>
          <m:t xml:space="preserve">=6 u 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u</m:t>
            </m:r>
          </m:e>
          <m:sub>
            <m:r>
              <w:rPr>
                <w:rFonts w:ascii="Cambria Math" w:hAnsi="Cambria Math"/>
                <w:lang w:val="el-GR"/>
              </w:rPr>
              <m:t>x</m:t>
            </m:r>
          </m:sub>
        </m:sSub>
      </m:oMath>
      <w:r w:rsidR="008013E4" w:rsidRPr="00AC36D4">
        <w:rPr>
          <w:lang w:val="el-GR"/>
        </w:rPr>
        <w:tab/>
      </w:r>
      <w:r w:rsidR="008013E4">
        <w:rPr>
          <w:lang w:val="el-GR"/>
        </w:rPr>
        <w:tab/>
      </w:r>
      <w:r w:rsidR="008013E4" w:rsidRPr="00AC36D4">
        <w:rPr>
          <w:lang w:val="el-GR"/>
        </w:rPr>
        <w:t>3</w:t>
      </w:r>
      <w:r w:rsidR="008013E4" w:rsidRPr="00AC36D4">
        <w:rPr>
          <w:vertAlign w:val="superscript"/>
          <w:lang w:val="el-GR"/>
        </w:rPr>
        <w:t>ης</w:t>
      </w:r>
      <w:r w:rsidR="008013E4" w:rsidRPr="00AC36D4">
        <w:rPr>
          <w:lang w:val="el-GR"/>
        </w:rPr>
        <w:t xml:space="preserve"> τάξης</w:t>
      </w:r>
    </w:p>
    <w:p w:rsidR="00C936DB" w:rsidRPr="00070EAF" w:rsidRDefault="00C936DB" w:rsidP="00C936DB">
      <w:pPr>
        <w:spacing w:line="360" w:lineRule="auto"/>
        <w:jc w:val="both"/>
        <w:rPr>
          <w:lang w:val="el-GR"/>
        </w:rPr>
      </w:pPr>
    </w:p>
    <w:sectPr w:rsidR="00C936DB" w:rsidRPr="00070EAF" w:rsidSect="009917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Euclid Math Two">
    <w:panose1 w:val="02050601010101010101"/>
    <w:charset w:val="02"/>
    <w:family w:val="roman"/>
    <w:pitch w:val="variable"/>
    <w:sig w:usb0="80000000" w:usb1="10000000" w:usb2="00000000" w:usb3="00000000" w:csb0="80000000" w:csb1="00000000"/>
  </w:font>
  <w:font w:name="Euclid Extra">
    <w:panose1 w:val="02050502000505020303"/>
    <w:charset w:val="02"/>
    <w:family w:val="roman"/>
    <w:pitch w:val="variable"/>
    <w:sig w:usb0="8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5B3A"/>
    <w:multiLevelType w:val="hybridMultilevel"/>
    <w:tmpl w:val="FAC895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BD6F45"/>
    <w:multiLevelType w:val="hybridMultilevel"/>
    <w:tmpl w:val="0D442D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F41575"/>
    <w:multiLevelType w:val="hybridMultilevel"/>
    <w:tmpl w:val="C814471C"/>
    <w:lvl w:ilvl="0" w:tplc="90D0FF54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479"/>
    <w:rsid w:val="0000192C"/>
    <w:rsid w:val="0001429D"/>
    <w:rsid w:val="00020D1C"/>
    <w:rsid w:val="0003791F"/>
    <w:rsid w:val="00070EAF"/>
    <w:rsid w:val="00072FA7"/>
    <w:rsid w:val="00091EA9"/>
    <w:rsid w:val="000A31DC"/>
    <w:rsid w:val="0012223B"/>
    <w:rsid w:val="001257AC"/>
    <w:rsid w:val="001348D4"/>
    <w:rsid w:val="001360E9"/>
    <w:rsid w:val="00160E95"/>
    <w:rsid w:val="001773A2"/>
    <w:rsid w:val="001C0F10"/>
    <w:rsid w:val="001E3316"/>
    <w:rsid w:val="00210741"/>
    <w:rsid w:val="002212AA"/>
    <w:rsid w:val="00250093"/>
    <w:rsid w:val="00257362"/>
    <w:rsid w:val="002B5479"/>
    <w:rsid w:val="002B5C25"/>
    <w:rsid w:val="002E3A09"/>
    <w:rsid w:val="002F5C3F"/>
    <w:rsid w:val="003D3AFF"/>
    <w:rsid w:val="003F2527"/>
    <w:rsid w:val="003F5299"/>
    <w:rsid w:val="0040057A"/>
    <w:rsid w:val="00430A83"/>
    <w:rsid w:val="004476A4"/>
    <w:rsid w:val="0045651B"/>
    <w:rsid w:val="004B2929"/>
    <w:rsid w:val="004B7E3F"/>
    <w:rsid w:val="004D3F5D"/>
    <w:rsid w:val="004E0C0E"/>
    <w:rsid w:val="004E14E3"/>
    <w:rsid w:val="0054042B"/>
    <w:rsid w:val="00561AEC"/>
    <w:rsid w:val="005654E2"/>
    <w:rsid w:val="00566652"/>
    <w:rsid w:val="0058046E"/>
    <w:rsid w:val="005D23DC"/>
    <w:rsid w:val="00610B2F"/>
    <w:rsid w:val="006347CF"/>
    <w:rsid w:val="006758ED"/>
    <w:rsid w:val="00687189"/>
    <w:rsid w:val="006A27A7"/>
    <w:rsid w:val="006E6D7B"/>
    <w:rsid w:val="00703178"/>
    <w:rsid w:val="0072412B"/>
    <w:rsid w:val="00737D9E"/>
    <w:rsid w:val="00757CC7"/>
    <w:rsid w:val="00774999"/>
    <w:rsid w:val="007751E8"/>
    <w:rsid w:val="00787934"/>
    <w:rsid w:val="0079387D"/>
    <w:rsid w:val="007C7F44"/>
    <w:rsid w:val="007E1557"/>
    <w:rsid w:val="007F2329"/>
    <w:rsid w:val="008013E4"/>
    <w:rsid w:val="00812E8F"/>
    <w:rsid w:val="00872C17"/>
    <w:rsid w:val="008820E5"/>
    <w:rsid w:val="0089514F"/>
    <w:rsid w:val="008A1BCF"/>
    <w:rsid w:val="008B4A79"/>
    <w:rsid w:val="008F5684"/>
    <w:rsid w:val="009158FE"/>
    <w:rsid w:val="009438F9"/>
    <w:rsid w:val="00973C00"/>
    <w:rsid w:val="009917AF"/>
    <w:rsid w:val="009929B3"/>
    <w:rsid w:val="009E294E"/>
    <w:rsid w:val="00A177D3"/>
    <w:rsid w:val="00A17B8D"/>
    <w:rsid w:val="00A25BDE"/>
    <w:rsid w:val="00A277F6"/>
    <w:rsid w:val="00A477C7"/>
    <w:rsid w:val="00AB746E"/>
    <w:rsid w:val="00AC700E"/>
    <w:rsid w:val="00AD59ED"/>
    <w:rsid w:val="00AF30B4"/>
    <w:rsid w:val="00B1004B"/>
    <w:rsid w:val="00B30973"/>
    <w:rsid w:val="00B40707"/>
    <w:rsid w:val="00B53036"/>
    <w:rsid w:val="00B94F37"/>
    <w:rsid w:val="00B95FE6"/>
    <w:rsid w:val="00C036DE"/>
    <w:rsid w:val="00C46AB1"/>
    <w:rsid w:val="00C6098B"/>
    <w:rsid w:val="00C936DB"/>
    <w:rsid w:val="00CC5807"/>
    <w:rsid w:val="00CE3589"/>
    <w:rsid w:val="00D151F4"/>
    <w:rsid w:val="00D26D05"/>
    <w:rsid w:val="00D66409"/>
    <w:rsid w:val="00DA296B"/>
    <w:rsid w:val="00DA5216"/>
    <w:rsid w:val="00DB7237"/>
    <w:rsid w:val="00DE1411"/>
    <w:rsid w:val="00DE1929"/>
    <w:rsid w:val="00DE3CB6"/>
    <w:rsid w:val="00DE6ED0"/>
    <w:rsid w:val="00DE7CA2"/>
    <w:rsid w:val="00DF3062"/>
    <w:rsid w:val="00E75422"/>
    <w:rsid w:val="00EC6B98"/>
    <w:rsid w:val="00F72849"/>
    <w:rsid w:val="00F7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4F"/>
    <w:pPr>
      <w:spacing w:line="240" w:lineRule="auto"/>
      <w:ind w:left="0" w:firstLine="0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Char"/>
    <w:uiPriority w:val="9"/>
    <w:qFormat/>
    <w:rsid w:val="00A17B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B7237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B7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2B547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B54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B5479"/>
    <w:rPr>
      <w:rFonts w:ascii="Tahoma" w:eastAsiaTheme="minorEastAsia" w:hAnsi="Tahoma" w:cs="Tahoma"/>
      <w:sz w:val="16"/>
      <w:szCs w:val="16"/>
      <w:lang w:val="en-US" w:bidi="en-US"/>
    </w:rPr>
  </w:style>
  <w:style w:type="character" w:styleId="a5">
    <w:name w:val="Intense Emphasis"/>
    <w:basedOn w:val="a0"/>
    <w:uiPriority w:val="21"/>
    <w:qFormat/>
    <w:rsid w:val="008013E4"/>
    <w:rPr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8013E4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A17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7">
    <w:name w:val="Placeholder Text"/>
    <w:basedOn w:val="a0"/>
    <w:uiPriority w:val="99"/>
    <w:semiHidden/>
    <w:rsid w:val="0045651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1707</Characters>
  <Application>Microsoft Office Word</Application>
  <DocSecurity>0</DocSecurity>
  <Lines>14</Lines>
  <Paragraphs>4</Paragraphs>
  <ScaleCrop>false</ScaleCrop>
  <Company>Hewlett-Packard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Ρίτα Ντε Βίτε</dc:creator>
  <cp:lastModifiedBy>Ρίτα Ντε Βίτε</cp:lastModifiedBy>
  <cp:revision>4</cp:revision>
  <dcterms:created xsi:type="dcterms:W3CDTF">2013-04-17T19:05:00Z</dcterms:created>
  <dcterms:modified xsi:type="dcterms:W3CDTF">2013-04-23T20:43:00Z</dcterms:modified>
</cp:coreProperties>
</file>