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6CC79" w14:textId="59338D4C" w:rsidR="00EB3882" w:rsidRPr="00F3093E" w:rsidRDefault="00EB3882" w:rsidP="00B121EA">
      <w:pPr>
        <w:pStyle w:val="a0"/>
        <w:spacing w:line="380" w:lineRule="atLeast"/>
        <w:rPr>
          <w:rFonts w:ascii="GFS Didot" w:hAnsi="GFS Didot"/>
          <w:b/>
          <w:i/>
          <w:sz w:val="32"/>
          <w:szCs w:val="32"/>
        </w:rPr>
      </w:pPr>
      <w:r w:rsidRPr="00F3093E">
        <w:rPr>
          <w:rFonts w:ascii="GFS Didot" w:hAnsi="GFS Didot"/>
          <w:b/>
          <w:i/>
          <w:sz w:val="32"/>
          <w:szCs w:val="32"/>
        </w:rPr>
        <w:t xml:space="preserve">Βιβλική </w:t>
      </w:r>
      <w:proofErr w:type="spellStart"/>
      <w:r w:rsidRPr="00F3093E">
        <w:rPr>
          <w:rFonts w:ascii="GFS Didot" w:hAnsi="GFS Didot"/>
          <w:b/>
          <w:i/>
          <w:sz w:val="32"/>
          <w:szCs w:val="32"/>
        </w:rPr>
        <w:t>Αγγελολογία</w:t>
      </w:r>
      <w:proofErr w:type="spellEnd"/>
    </w:p>
    <w:p w14:paraId="5E2765A3" w14:textId="7DD23149" w:rsidR="00F3093E" w:rsidRPr="00F3093E" w:rsidRDefault="000F167C" w:rsidP="00B121EA">
      <w:pPr>
        <w:pStyle w:val="a0"/>
        <w:spacing w:line="380" w:lineRule="atLeast"/>
        <w:rPr>
          <w:rFonts w:ascii="GFS Didot" w:hAnsi="GFS Didot"/>
          <w:b/>
          <w:i/>
          <w:sz w:val="32"/>
          <w:szCs w:val="32"/>
        </w:rPr>
      </w:pPr>
      <w:r w:rsidRPr="00F3093E">
        <w:rPr>
          <w:rFonts w:ascii="GFS Didot" w:hAnsi="GFS Didot"/>
          <w:b/>
          <w:i/>
          <w:sz w:val="32"/>
          <w:szCs w:val="32"/>
        </w:rPr>
        <w:t>και σύγχρονο κοσμοείδωλο</w:t>
      </w:r>
    </w:p>
    <w:p w14:paraId="7AA1965F" w14:textId="77777777" w:rsidR="00F3093E" w:rsidRDefault="00F3093E" w:rsidP="00B121EA">
      <w:pPr>
        <w:pStyle w:val="a0"/>
        <w:spacing w:line="380" w:lineRule="atLeast"/>
        <w:rPr>
          <w:rFonts w:ascii="GFS Didot" w:hAnsi="GFS Didot"/>
          <w:bCs/>
          <w:iCs/>
          <w:sz w:val="28"/>
          <w:szCs w:val="28"/>
        </w:rPr>
      </w:pPr>
      <w:r w:rsidRPr="00F3093E">
        <w:rPr>
          <w:rFonts w:ascii="GFS Didot" w:hAnsi="GFS Didot"/>
          <w:bCs/>
          <w:iCs/>
          <w:sz w:val="28"/>
          <w:szCs w:val="28"/>
        </w:rPr>
        <w:t>Μια προσπάθεια διαλόγου</w:t>
      </w:r>
    </w:p>
    <w:p w14:paraId="029BE493" w14:textId="257AFF51" w:rsidR="00EB3882" w:rsidRPr="00F3093E" w:rsidRDefault="00F3093E" w:rsidP="00B121EA">
      <w:pPr>
        <w:pStyle w:val="a0"/>
        <w:spacing w:line="380" w:lineRule="atLeast"/>
        <w:rPr>
          <w:rFonts w:ascii="GFS Didot" w:hAnsi="GFS Didot"/>
          <w:bCs/>
          <w:iCs/>
          <w:sz w:val="28"/>
          <w:szCs w:val="28"/>
        </w:rPr>
      </w:pPr>
      <w:r w:rsidRPr="00F3093E">
        <w:rPr>
          <w:rFonts w:ascii="GFS Didot" w:hAnsi="GFS Didot"/>
          <w:bCs/>
          <w:iCs/>
          <w:sz w:val="28"/>
          <w:szCs w:val="28"/>
        </w:rPr>
        <w:t>Θεολογίας και Φυσικής</w:t>
      </w:r>
      <w:r w:rsidR="0091654C" w:rsidRPr="00F3093E">
        <w:rPr>
          <w:rStyle w:val="FootnoteReference"/>
          <w:rFonts w:ascii="GFS Didot" w:hAnsi="GFS Didot"/>
          <w:bCs/>
          <w:iCs/>
          <w:sz w:val="28"/>
          <w:szCs w:val="28"/>
        </w:rPr>
        <w:footnoteReference w:customMarkFollows="1" w:id="2"/>
        <w:t>†</w:t>
      </w:r>
    </w:p>
    <w:p w14:paraId="38433701" w14:textId="77777777" w:rsidR="00EB3882" w:rsidRPr="00B121EA" w:rsidRDefault="00EB3882" w:rsidP="00662C81">
      <w:pPr>
        <w:pStyle w:val="a0"/>
        <w:spacing w:line="340" w:lineRule="atLeast"/>
        <w:rPr>
          <w:rFonts w:ascii="GFS Didot" w:hAnsi="GFS Didot"/>
          <w:b/>
          <w:iCs/>
          <w:sz w:val="32"/>
          <w:szCs w:val="32"/>
        </w:rPr>
      </w:pPr>
    </w:p>
    <w:p w14:paraId="05A1EE52" w14:textId="420CB146" w:rsidR="00EB3882" w:rsidRDefault="00EB3882" w:rsidP="00662C81">
      <w:pPr>
        <w:pStyle w:val="a0"/>
        <w:spacing w:line="340" w:lineRule="atLeast"/>
        <w:rPr>
          <w:b/>
          <w:iCs/>
          <w:sz w:val="32"/>
          <w:szCs w:val="32"/>
        </w:rPr>
      </w:pPr>
    </w:p>
    <w:p w14:paraId="7BF992E2" w14:textId="77777777" w:rsidR="00F3093E" w:rsidRDefault="00F3093E" w:rsidP="00662C81">
      <w:pPr>
        <w:pStyle w:val="a0"/>
        <w:spacing w:line="340" w:lineRule="atLeast"/>
        <w:rPr>
          <w:b/>
          <w:iCs/>
          <w:sz w:val="32"/>
          <w:szCs w:val="32"/>
        </w:rPr>
      </w:pPr>
    </w:p>
    <w:p w14:paraId="4127534A" w14:textId="77777777" w:rsidR="00662C81" w:rsidRDefault="00662C81" w:rsidP="00662C81">
      <w:pPr>
        <w:pStyle w:val="a0"/>
        <w:spacing w:line="340" w:lineRule="atLeast"/>
        <w:rPr>
          <w:b/>
          <w:iCs/>
          <w:sz w:val="32"/>
          <w:szCs w:val="32"/>
        </w:rPr>
      </w:pPr>
    </w:p>
    <w:p w14:paraId="1CB31447" w14:textId="77777777" w:rsidR="00662C81" w:rsidRDefault="00662C81" w:rsidP="00662C81">
      <w:pPr>
        <w:pStyle w:val="a0"/>
        <w:spacing w:line="340" w:lineRule="atLeast"/>
        <w:rPr>
          <w:b/>
          <w:iCs/>
          <w:sz w:val="32"/>
          <w:szCs w:val="32"/>
        </w:rPr>
      </w:pPr>
    </w:p>
    <w:p w14:paraId="74501D85" w14:textId="77777777" w:rsidR="00EB3882" w:rsidRDefault="00EB3882" w:rsidP="00662C81">
      <w:pPr>
        <w:pStyle w:val="a0"/>
        <w:spacing w:line="340" w:lineRule="atLeast"/>
        <w:rPr>
          <w:b/>
          <w:iCs/>
          <w:sz w:val="32"/>
          <w:szCs w:val="32"/>
        </w:rPr>
      </w:pPr>
    </w:p>
    <w:p w14:paraId="304061CF" w14:textId="2FD37612" w:rsidR="00EB3882" w:rsidRDefault="00EB3882" w:rsidP="00662C81">
      <w:pPr>
        <w:pStyle w:val="a0"/>
        <w:spacing w:line="340" w:lineRule="atLeast"/>
        <w:rPr>
          <w:b/>
          <w:iCs/>
          <w:sz w:val="32"/>
          <w:szCs w:val="32"/>
        </w:rPr>
      </w:pPr>
    </w:p>
    <w:p w14:paraId="1CEB72D1" w14:textId="5E655A7E" w:rsidR="00FC7337" w:rsidRDefault="00F3093E" w:rsidP="00B121EA">
      <w:pPr>
        <w:pStyle w:val="a0"/>
        <w:spacing w:line="320" w:lineRule="atLeast"/>
        <w:rPr>
          <w:b/>
          <w:iCs/>
          <w:sz w:val="32"/>
          <w:szCs w:val="32"/>
        </w:rPr>
      </w:pPr>
      <w:r>
        <w:rPr>
          <w:noProof/>
          <w:lang w:val="en-US"/>
        </w:rPr>
        <mc:AlternateContent>
          <mc:Choice Requires="wps">
            <w:drawing>
              <wp:anchor distT="0" distB="0" distL="114300" distR="114300" simplePos="0" relativeHeight="251660288" behindDoc="0" locked="0" layoutInCell="1" allowOverlap="1" wp14:anchorId="3CBC3B9B" wp14:editId="6B49CCC3">
                <wp:simplePos x="0" y="0"/>
                <wp:positionH relativeFrom="column">
                  <wp:posOffset>1166707</wp:posOffset>
                </wp:positionH>
                <wp:positionV relativeFrom="paragraph">
                  <wp:posOffset>106680</wp:posOffset>
                </wp:positionV>
                <wp:extent cx="1737360" cy="295910"/>
                <wp:effectExtent l="0" t="0" r="2540" b="0"/>
                <wp:wrapSquare wrapText="bothSides"/>
                <wp:docPr id="2" name="Text Box 2"/>
                <wp:cNvGraphicFramePr/>
                <a:graphic xmlns:a="http://schemas.openxmlformats.org/drawingml/2006/main">
                  <a:graphicData uri="http://schemas.microsoft.com/office/word/2010/wordprocessingShape">
                    <wps:wsp>
                      <wps:cNvSpPr txBox="1"/>
                      <wps:spPr>
                        <a:xfrm>
                          <a:off x="0" y="0"/>
                          <a:ext cx="1737360" cy="29591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589A2AF" w14:textId="77777777" w:rsidR="00E71E47" w:rsidRPr="00B121EA" w:rsidRDefault="00E71E47" w:rsidP="001C6585">
                            <w:pPr>
                              <w:pStyle w:val="Caption"/>
                              <w:spacing w:after="0"/>
                              <w:rPr>
                                <w:rFonts w:ascii="GFS Didot" w:hAnsi="GFS Didot"/>
                                <w:b w:val="0"/>
                                <w:color w:val="9D5800" w:themeColor="accent4" w:themeShade="80"/>
                              </w:rPr>
                            </w:pPr>
                            <w:r w:rsidRPr="00B121EA">
                              <w:rPr>
                                <w:rFonts w:ascii="GFS Didot" w:hAnsi="GFS Didot"/>
                                <w:b w:val="0"/>
                                <w:color w:val="9D5800" w:themeColor="accent4" w:themeShade="80"/>
                              </w:rPr>
                              <w:t xml:space="preserve">St. Andrei </w:t>
                            </w:r>
                            <w:proofErr w:type="spellStart"/>
                            <w:r w:rsidRPr="00B121EA">
                              <w:rPr>
                                <w:rFonts w:ascii="GFS Didot" w:hAnsi="GFS Didot"/>
                                <w:b w:val="0"/>
                                <w:color w:val="9D5800" w:themeColor="accent4" w:themeShade="80"/>
                              </w:rPr>
                              <w:t>Rublev</w:t>
                            </w:r>
                            <w:proofErr w:type="spellEnd"/>
                            <w:r w:rsidRPr="00B121EA">
                              <w:rPr>
                                <w:rFonts w:ascii="GFS Didot" w:hAnsi="GFS Didot"/>
                                <w:b w:val="0"/>
                                <w:color w:val="9D5800" w:themeColor="accent4" w:themeShade="80"/>
                              </w:rPr>
                              <w:t xml:space="preserve">: </w:t>
                            </w:r>
                            <w:r w:rsidRPr="00B121EA">
                              <w:rPr>
                                <w:rFonts w:ascii="GFS Didot" w:hAnsi="GFS Didot"/>
                                <w:b w:val="0"/>
                                <w:i/>
                                <w:color w:val="9D5800" w:themeColor="accent4" w:themeShade="80"/>
                              </w:rPr>
                              <w:t>Holy Trinity</w:t>
                            </w:r>
                          </w:p>
                          <w:p w14:paraId="54ECE17F" w14:textId="472B9C7B" w:rsidR="00E71E47" w:rsidRPr="00B121EA" w:rsidRDefault="00E71E47" w:rsidP="001C6585">
                            <w:pPr>
                              <w:pStyle w:val="Caption"/>
                              <w:spacing w:after="0"/>
                              <w:jc w:val="center"/>
                              <w:rPr>
                                <w:rFonts w:ascii="GFS Didot" w:eastAsia="GFS Didot Regular" w:hAnsi="GFS Didot" w:cs="GFS Didot Regular"/>
                                <w:b w:val="0"/>
                                <w:iCs/>
                                <w:noProof/>
                                <w:color w:val="9D5800" w:themeColor="accent4" w:themeShade="80"/>
                                <w:sz w:val="32"/>
                                <w:szCs w:val="32"/>
                                <w:u w:color="000000"/>
                              </w:rPr>
                            </w:pPr>
                            <w:r w:rsidRPr="00B121EA">
                              <w:rPr>
                                <w:rFonts w:ascii="GFS Didot" w:hAnsi="GFS Didot"/>
                                <w:b w:val="0"/>
                                <w:color w:val="9D5800" w:themeColor="accent4" w:themeShade="80"/>
                              </w:rPr>
                              <w:t>±1408 - 1425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C3B9B" id="_x0000_t202" coordsize="21600,21600" o:spt="202" path="m,l,21600r21600,l21600,xe">
                <v:stroke joinstyle="miter"/>
                <v:path gradientshapeok="t" o:connecttype="rect"/>
              </v:shapetype>
              <v:shape id="Text Box 2" o:spid="_x0000_s1026" type="#_x0000_t202" style="position:absolute;left:0;text-align:left;margin-left:91.85pt;margin-top:8.4pt;width:136.8pt;height:2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" stroked="f">
                <v:textbox inset="0,0,0,0">
                  <w:txbxContent>
                    <w:p w14:paraId="7589A2AF" w14:textId="77777777" w:rsidR="00E71E47" w:rsidRPr="00B121EA" w:rsidRDefault="00E71E47" w:rsidP="001C6585">
                      <w:pPr>
                        <w:pStyle w:val="Caption"/>
                        <w:spacing w:after="0"/>
                        <w:rPr>
                          <w:rFonts w:ascii="GFS Didot" w:hAnsi="GFS Didot"/>
                          <w:b w:val="0"/>
                          <w:color w:val="9D5800" w:themeColor="accent4" w:themeShade="80"/>
                        </w:rPr>
                      </w:pPr>
                      <w:r w:rsidRPr="00B121EA">
                        <w:rPr>
                          <w:rFonts w:ascii="GFS Didot" w:hAnsi="GFS Didot"/>
                          <w:b w:val="0"/>
                          <w:color w:val="9D5800" w:themeColor="accent4" w:themeShade="80"/>
                        </w:rPr>
                        <w:t xml:space="preserve">St. Andrei </w:t>
                      </w:r>
                      <w:proofErr w:type="spellStart"/>
                      <w:r w:rsidRPr="00B121EA">
                        <w:rPr>
                          <w:rFonts w:ascii="GFS Didot" w:hAnsi="GFS Didot"/>
                          <w:b w:val="0"/>
                          <w:color w:val="9D5800" w:themeColor="accent4" w:themeShade="80"/>
                        </w:rPr>
                        <w:t>Rublev</w:t>
                      </w:r>
                      <w:proofErr w:type="spellEnd"/>
                      <w:r w:rsidRPr="00B121EA">
                        <w:rPr>
                          <w:rFonts w:ascii="GFS Didot" w:hAnsi="GFS Didot"/>
                          <w:b w:val="0"/>
                          <w:color w:val="9D5800" w:themeColor="accent4" w:themeShade="80"/>
                        </w:rPr>
                        <w:t xml:space="preserve">: </w:t>
                      </w:r>
                      <w:r w:rsidRPr="00B121EA">
                        <w:rPr>
                          <w:rFonts w:ascii="GFS Didot" w:hAnsi="GFS Didot"/>
                          <w:b w:val="0"/>
                          <w:i/>
                          <w:color w:val="9D5800" w:themeColor="accent4" w:themeShade="80"/>
                        </w:rPr>
                        <w:t>Holy Trinity</w:t>
                      </w:r>
                    </w:p>
                    <w:p w14:paraId="54ECE17F" w14:textId="472B9C7B" w:rsidR="00E71E47" w:rsidRPr="00B121EA" w:rsidRDefault="00E71E47" w:rsidP="001C6585">
                      <w:pPr>
                        <w:pStyle w:val="Caption"/>
                        <w:spacing w:after="0"/>
                        <w:jc w:val="center"/>
                        <w:rPr>
                          <w:rFonts w:ascii="GFS Didot" w:eastAsia="GFS Didot Regular" w:hAnsi="GFS Didot" w:cs="GFS Didot Regular"/>
                          <w:b w:val="0"/>
                          <w:iCs/>
                          <w:noProof/>
                          <w:color w:val="9D5800" w:themeColor="accent4" w:themeShade="80"/>
                          <w:sz w:val="32"/>
                          <w:szCs w:val="32"/>
                          <w:u w:color="000000"/>
                        </w:rPr>
                      </w:pPr>
                      <w:r w:rsidRPr="00B121EA">
                        <w:rPr>
                          <w:rFonts w:ascii="GFS Didot" w:hAnsi="GFS Didot"/>
                          <w:b w:val="0"/>
                          <w:color w:val="9D5800" w:themeColor="accent4" w:themeShade="80"/>
                        </w:rPr>
                        <w:t>±1408 - 1425</w:t>
                      </w:r>
                    </w:p>
                  </w:txbxContent>
                </v:textbox>
                <w10:wrap type="square"/>
              </v:shape>
            </w:pict>
          </mc:Fallback>
        </mc:AlternateContent>
      </w:r>
    </w:p>
    <w:p w14:paraId="17AA48E5" w14:textId="6ACB8648" w:rsidR="001C6585" w:rsidRPr="001C6585" w:rsidRDefault="00EB3882" w:rsidP="00B121EA">
      <w:pPr>
        <w:pStyle w:val="a0"/>
        <w:spacing w:line="320" w:lineRule="atLeast"/>
        <w:rPr>
          <w:b/>
          <w:iCs/>
          <w:sz w:val="32"/>
          <w:szCs w:val="32"/>
        </w:rPr>
      </w:pPr>
      <w:r>
        <w:rPr>
          <w:b/>
          <w:iCs/>
          <w:noProof/>
          <w:sz w:val="32"/>
          <w:szCs w:val="32"/>
          <w:lang w:val="en-US"/>
        </w:rPr>
        <w:drawing>
          <wp:anchor distT="0" distB="0" distL="114300" distR="114300" simplePos="0" relativeHeight="251658240" behindDoc="0" locked="0" layoutInCell="1" allowOverlap="1" wp14:anchorId="21AC2751" wp14:editId="7D124C79">
            <wp:simplePos x="0" y="0"/>
            <wp:positionH relativeFrom="margin">
              <wp:align>right</wp:align>
            </wp:positionH>
            <wp:positionV relativeFrom="margin">
              <wp:align>top</wp:align>
            </wp:positionV>
            <wp:extent cx="2437200" cy="3009600"/>
            <wp:effectExtent l="0" t="0" r="127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7200" cy="30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B0408E" w14:textId="77777777" w:rsidR="00F3093E" w:rsidRDefault="00F3093E" w:rsidP="00FC7337">
      <w:pPr>
        <w:pStyle w:val="a0"/>
        <w:spacing w:before="120" w:line="320" w:lineRule="atLeast"/>
        <w:rPr>
          <w:color w:val="FF0000"/>
          <w:sz w:val="32"/>
          <w:szCs w:val="32"/>
        </w:rPr>
      </w:pPr>
    </w:p>
    <w:p w14:paraId="6C4CA4B4" w14:textId="27D8CFFF" w:rsidR="00FC7337" w:rsidRDefault="000F167C" w:rsidP="00FC7337">
      <w:pPr>
        <w:pStyle w:val="a0"/>
        <w:spacing w:before="120" w:line="320" w:lineRule="atLeast"/>
      </w:pPr>
      <w:r w:rsidRPr="00B121EA">
        <w:rPr>
          <w:color w:val="FF0000"/>
          <w:sz w:val="32"/>
          <w:szCs w:val="32"/>
        </w:rPr>
        <w:t>Λ</w:t>
      </w:r>
      <w:r w:rsidRPr="00B66630">
        <w:t xml:space="preserve">έγεται ότι ένα από τα προβλήματα που απασχόλησαν τους θεολόγους του Μεσαίωνα συνοψίζεται στο ερώτημα: «Πόσοι άγγελοι μπορούν να χορέψουν στη μύτη μιας καρφίτσας» και έχει συνδεθεί με </w:t>
      </w:r>
      <w:r w:rsidR="00F97ADE">
        <w:t xml:space="preserve">τα </w:t>
      </w:r>
      <w:r w:rsidRPr="00B66630">
        <w:t xml:space="preserve">ονόματα μεγάλων θεολόγων, κυρίως του </w:t>
      </w:r>
      <w:proofErr w:type="spellStart"/>
      <w:r w:rsidRPr="00B66630">
        <w:t>ιγ</w:t>
      </w:r>
      <w:proofErr w:type="spellEnd"/>
      <w:r w:rsidRPr="00B66630">
        <w:t xml:space="preserve">΄ μ.Χ. αιώνα, όπως του Θωμά </w:t>
      </w:r>
      <w:proofErr w:type="spellStart"/>
      <w:r w:rsidRPr="00B66630">
        <w:t>Ακινάτη</w:t>
      </w:r>
      <w:proofErr w:type="spellEnd"/>
      <w:r w:rsidRPr="00B66630">
        <w:t xml:space="preserve">, του Τζον </w:t>
      </w:r>
      <w:proofErr w:type="spellStart"/>
      <w:r w:rsidRPr="00B66630">
        <w:t>Ντανς</w:t>
      </w:r>
      <w:proofErr w:type="spellEnd"/>
      <w:r w:rsidRPr="00B66630">
        <w:t xml:space="preserve"> Σκότους, αλλά και αρκετών άλλων. Η σκωπτική διάθεση με την οποία γίνεται συχνά αναφορά στη συγκεκριμένη φράση την έχει καταστήσει παροιμιακή για τη δήλωση της ενασχόλησης με κάτι περιττό ή ανάξιο λόγου. Ανεξάρτητα όμως από το πώς κατέληξε η φράση και το αν πραγματικά τέθηκε ποτέ ως θεολογικό ερώτημα με αυτήν τη μορφή, θα μπορούσε να ισχυριστεί κανείς ότι σηματοδοτεί την απαρχή μιας νέας εποχής στον τρόπο με τον οποίο οι άνθρωποι αντιλαμβάνονται τον κόσμο και τις έννοιες του χώρου και του χρόνου.</w:t>
      </w:r>
      <w:r w:rsidRPr="00B121EA">
        <w:t xml:space="preserve"> </w:t>
      </w:r>
      <w:r w:rsidRPr="00B66630">
        <w:t xml:space="preserve">Σύμφωνα με τον άγιο Θωμά </w:t>
      </w:r>
      <w:proofErr w:type="spellStart"/>
      <w:r w:rsidRPr="00B66630">
        <w:t>Ακινάτη</w:t>
      </w:r>
      <w:proofErr w:type="spellEnd"/>
      <w:r w:rsidRPr="00B66630">
        <w:t>, δεν είναι δυνατό δύο διακριτές μεταξύ τους αιτίες να αποτελούν την άμεση αιτία ενός και του αυτού πράγματος. Κατά συνέπεια, δύο άγγελοι δεν μπορούν να καταλαμβάνουν τον ίδιο χώρο</w:t>
      </w:r>
      <w:r w:rsidRPr="00B66630">
        <w:rPr>
          <w:rStyle w:val="FootnoteReference"/>
        </w:rPr>
        <w:footnoteReference w:id="3"/>
      </w:r>
      <w:r w:rsidR="00E333E1" w:rsidRPr="00B66630">
        <w:t>. Η δήλωση αυτή θα μπορούσε</w:t>
      </w:r>
      <w:r w:rsidRPr="00B66630">
        <w:t xml:space="preserve"> </w:t>
      </w:r>
      <w:r w:rsidR="00E333E1" w:rsidRPr="00B66630">
        <w:t>–</w:t>
      </w:r>
      <w:r w:rsidRPr="00B66630">
        <w:t>ασφαλ</w:t>
      </w:r>
      <w:r w:rsidR="00E333E1" w:rsidRPr="00B66630">
        <w:t xml:space="preserve">ώς με μια ισχυρή δόση υπερβολής– </w:t>
      </w:r>
      <w:r w:rsidRPr="00B66630">
        <w:t xml:space="preserve">να θεωρηθεί ως μια </w:t>
      </w:r>
      <w:r w:rsidR="00F97ADE">
        <w:t xml:space="preserve">πρώιμη διατύπωση της περίφημης </w:t>
      </w:r>
      <w:r w:rsidR="00F97ADE" w:rsidRPr="00B121EA">
        <w:t>“</w:t>
      </w:r>
      <w:r w:rsidR="00F97ADE">
        <w:t>Απαγορευτικής Αρχής</w:t>
      </w:r>
      <w:r w:rsidR="00F97ADE" w:rsidRPr="00B121EA">
        <w:t>”</w:t>
      </w:r>
      <w:r w:rsidRPr="00B66630">
        <w:t xml:space="preserve"> του </w:t>
      </w:r>
      <w:r w:rsidRPr="00B66630">
        <w:rPr>
          <w:lang w:val="en-US"/>
        </w:rPr>
        <w:t>Wolfgang</w:t>
      </w:r>
      <w:r w:rsidRPr="00B121EA">
        <w:t xml:space="preserve"> </w:t>
      </w:r>
      <w:proofErr w:type="spellStart"/>
      <w:r w:rsidRPr="00B66630">
        <w:t>Pauli</w:t>
      </w:r>
      <w:proofErr w:type="spellEnd"/>
      <w:r w:rsidRPr="00B66630">
        <w:t xml:space="preserve">, που αποτέλεσε τη βάση της σύγχρονης Φυσικής, και </w:t>
      </w:r>
      <w:r w:rsidRPr="00B66630">
        <w:lastRenderedPageBreak/>
        <w:t>σύμφωνα με την οποία δύο ηλεκτρόνια δεν μπορούν να βρίσκονται στην ίδια κβαντική κατάσταση</w:t>
      </w:r>
      <w:r w:rsidRPr="00B66630">
        <w:rPr>
          <w:rStyle w:val="FootnoteReference"/>
        </w:rPr>
        <w:footnoteReference w:id="4"/>
      </w:r>
      <w:r w:rsidRPr="00B66630">
        <w:t>.</w:t>
      </w:r>
    </w:p>
    <w:p w14:paraId="7626C00E" w14:textId="77777777" w:rsidR="00FC7337" w:rsidRDefault="000F167C" w:rsidP="00FC7337">
      <w:pPr>
        <w:pStyle w:val="a0"/>
        <w:spacing w:before="120" w:line="320" w:lineRule="atLeast"/>
      </w:pPr>
      <w:r w:rsidRPr="00B66630">
        <w:t>Αναλυτικότερα, η</w:t>
      </w:r>
      <w:r w:rsidRPr="00B66630">
        <w:rPr>
          <w:rFonts w:eastAsia="Palatino Linotype" w:cs="Palatino Linotype"/>
        </w:rPr>
        <w:t xml:space="preserve"> ουσιαστική διαφορά του βιβλικού κοσμοειδώλου, όπως και των κοσμοειδώλων όλων των αρχαίων λαών, από το σύγχρονο είναι ότι το πρώτο στηρίζεται αποκλειστικά στην άμεση αντίληψη του κόσμου με τις ανθρώπινες αισθήσεις, ενώ, αντίθετα, οι σύγχρονες θετικές επιστήμες δεν συμπεριλαμβάνουν στις επιστημονικές τους μεθόδους αυτή τη δυνατότητα αντίληψης του κόσμου. Αυτός ακριβώς ο αντικειμενικός χαρακτήρας της σύγχρονης επιστήμης την καθιστά ακριβή περιγραφή πραγματικοτήτων οι οποίες όμως είναι άσχετες με την πραγματικότητα που ο άνθρωπος μπορεί να αντιληφθεί άμεσα. Δεν είναι η υποκειμενική αντίληψη αυτή που παρέχει το επιστημονικό υλικό, αλ</w:t>
      </w:r>
      <w:r w:rsidRPr="00B66630">
        <w:rPr>
          <w:rFonts w:eastAsia="Palatino Linotype" w:cs="Palatino Linotype"/>
        </w:rPr>
        <w:softHyphen/>
        <w:t>λά η αντικειμενική μέτρηση. Το όργανο μέτρησης αντικαθιστά το ανθρώπινο μάτι που έχει περιορισμένες δυνατότητες και μπορεί να εξαπατηθεί. Η ανα</w:t>
      </w:r>
      <w:r w:rsidRPr="00B66630">
        <w:rPr>
          <w:rFonts w:eastAsia="Palatino Linotype" w:cs="Palatino Linotype"/>
        </w:rPr>
        <w:softHyphen/>
        <w:t>τολή του ήλιου, για παράδειγμα, ερμηνεύετ</w:t>
      </w:r>
      <w:r w:rsidR="00BF2E2B" w:rsidRPr="00B66630">
        <w:rPr>
          <w:rFonts w:eastAsia="Palatino Linotype" w:cs="Palatino Linotype"/>
        </w:rPr>
        <w:t>αι σύμφωνα με την άποψη της επι</w:t>
      </w:r>
      <w:r w:rsidRPr="00B66630">
        <w:rPr>
          <w:rFonts w:eastAsia="Palatino Linotype" w:cs="Palatino Linotype"/>
        </w:rPr>
        <w:t xml:space="preserve">στήμης ως συνέπεια της κίνησης της γης γύρω από </w:t>
      </w:r>
      <w:r w:rsidR="00464280">
        <w:rPr>
          <w:rFonts w:eastAsia="Palatino Linotype" w:cs="Palatino Linotype"/>
        </w:rPr>
        <w:t>τον ε</w:t>
      </w:r>
      <w:r w:rsidRPr="00B66630">
        <w:rPr>
          <w:rFonts w:eastAsia="Palatino Linotype" w:cs="Palatino Linotype"/>
        </w:rPr>
        <w:t>αυτό</w:t>
      </w:r>
      <w:r w:rsidR="00464280">
        <w:rPr>
          <w:rFonts w:eastAsia="Palatino Linotype" w:cs="Palatino Linotype"/>
        </w:rPr>
        <w:t xml:space="preserve"> της</w:t>
      </w:r>
      <w:r w:rsidRPr="00B66630">
        <w:rPr>
          <w:rFonts w:eastAsia="Palatino Linotype" w:cs="Palatino Linotype"/>
        </w:rPr>
        <w:t>, ενώ για τις ανθρώπινες αισθήσεις είναι αποτέλεσμα της κίνησης του ήλιου</w:t>
      </w:r>
      <w:r w:rsidR="00464280">
        <w:rPr>
          <w:rFonts w:eastAsia="Palatino Linotype" w:cs="Palatino Linotype"/>
        </w:rPr>
        <w:t xml:space="preserve"> γύρω από τη γη</w:t>
      </w:r>
      <w:r w:rsidRPr="00B66630">
        <w:rPr>
          <w:rFonts w:eastAsia="Palatino Linotype" w:cs="Palatino Linotype"/>
        </w:rPr>
        <w:t>. Για τον σύγχρονο άνθρωπο το πρώτο ισχύει σαν πραγματικότητα και το δεύτερο σαν οφθαλμαπάτη. Δεν συμ</w:t>
      </w:r>
      <w:r w:rsidRPr="00B66630">
        <w:rPr>
          <w:rFonts w:eastAsia="Palatino Linotype" w:cs="Palatino Linotype"/>
        </w:rPr>
        <w:softHyphen/>
        <w:t xml:space="preserve">βαίνει όμως το ίδιο και με τους αρχαίους, </w:t>
      </w:r>
      <w:r w:rsidR="00464280">
        <w:rPr>
          <w:rFonts w:eastAsia="Palatino Linotype" w:cs="Palatino Linotype"/>
        </w:rPr>
        <w:t>οι οποίοι προσπαθούν να κατανοή</w:t>
      </w:r>
      <w:r w:rsidRPr="00B66630">
        <w:rPr>
          <w:rFonts w:eastAsia="Palatino Linotype" w:cs="Palatino Linotype"/>
        </w:rPr>
        <w:t>σουν τον μακρινό και μυστηριώδη χώρο του ουρανού είτε με αναλογίες από το</w:t>
      </w:r>
      <w:r w:rsidR="00464280">
        <w:rPr>
          <w:rFonts w:eastAsia="Palatino Linotype" w:cs="Palatino Linotype"/>
        </w:rPr>
        <w:t>ν</w:t>
      </w:r>
      <w:r w:rsidRPr="00B66630">
        <w:rPr>
          <w:rFonts w:eastAsia="Palatino Linotype" w:cs="Palatino Linotype"/>
        </w:rPr>
        <w:t xml:space="preserve"> βιολογικό (γέννηση, θάνατος) και τον ψυχολογικό (μίσος, αγάπη) χώ</w:t>
      </w:r>
      <w:r w:rsidRPr="00B66630">
        <w:rPr>
          <w:rFonts w:eastAsia="Palatino Linotype" w:cs="Palatino Linotype"/>
        </w:rPr>
        <w:softHyphen/>
        <w:t>ρο είτε με τεχνικές παραστάσεις, χωρίς υποχρεωτικά να κάνουν τη διάκριση σε πραγματικό και φανταστικό. Η ανατολή του ήλιου κατανοείτο στην αρ</w:t>
      </w:r>
      <w:r w:rsidRPr="00B66630">
        <w:rPr>
          <w:rFonts w:eastAsia="Palatino Linotype" w:cs="Palatino Linotype"/>
        </w:rPr>
        <w:softHyphen/>
        <w:t>χαία Αίγυπτο είτε σαν γέννηση είτε σαν είσοδος από κάποια πόρτα. Για τον αρχαίο Αιγύπτιο το ένα ήταν τόσο πραγματικό όσο και το άλλο.</w:t>
      </w:r>
    </w:p>
    <w:p w14:paraId="0C47C0A7" w14:textId="5BA95609" w:rsidR="00FC7337" w:rsidRDefault="000F167C" w:rsidP="00FC7337">
      <w:pPr>
        <w:pStyle w:val="a0"/>
        <w:spacing w:before="120" w:line="320" w:lineRule="atLeast"/>
      </w:pPr>
      <w:r w:rsidRPr="00B66630">
        <w:t>Όσο και αν η επιστημονική μέτρηση θεωρείται σήμερα πιο αντικειμενική και επομένως πιο αξιόπιστη από την άμεση αντίληψη του κόσμου με τις αισθήσεις, στην ουσία πρόκειται για δύο ριζικά διάφορες θεωρήσεις της ίδιας πραγματικότητας. Γιατί η έμμεση θεώρηση του κόσμου με τις επιστημονικές μεθόδους είναι μια ποσοτική μέτρηση που αποσκοπεί στην κατανόηση των νόμων της φύσης, ενώ η άμεση θεώρηση είναι</w:t>
      </w:r>
      <w:r w:rsidR="00E333E1" w:rsidRPr="00B66630">
        <w:t>,</w:t>
      </w:r>
      <w:r w:rsidRPr="00B66630">
        <w:t xml:space="preserve"> εκτός από ποσοτική μέτρηση</w:t>
      </w:r>
      <w:r w:rsidR="00E333E1" w:rsidRPr="00B66630">
        <w:t>,</w:t>
      </w:r>
      <w:r w:rsidRPr="00B66630">
        <w:t xml:space="preserve"> και ποιοτική κατανόηση, πράγμα που δίνει στον άνθρωπο τη δυνατότητα μιας πνευματικής σύλληψης του κόσμου. Στην αντίληψη του χώρου π.χ. υπάρχει για το ανθρώπινο μάτι πάνω, κάτω, δεξιά, αριστερά, μπροστά, πίσω. Αυτά δεν δηλώνουν μόνο γεωμετρικές διαστάσεις αλλά και ποιότητες. Το πάνω εί</w:t>
      </w:r>
      <w:r w:rsidRPr="00B66630">
        <w:softHyphen/>
        <w:t>ναι ποιοτικά κάτι διαφορετικό από το κάτω. Ο ουρανός δεν μπορεί να είναι κάτω και η κόλαση πάνω. Για τη Φυσική τα μεγέθη πάνω και κάτω δεν υπάρ</w:t>
      </w:r>
      <w:r w:rsidRPr="00B66630">
        <w:softHyphen/>
        <w:t>χουν παρά μόνο σαν σχέσεις χώρου. Για την άμεση αντίληψη αντίθετα, πέρα από αυτό γίνεται κατανοητή και η ποιοτική σχέση, η οποία είναι παραπέρα ανοιχτή για μεταφορική χρήση· από το θεώρηση ότι ο ουρανός βρίσκεται ψη</w:t>
      </w:r>
      <w:r w:rsidRPr="00B66630">
        <w:softHyphen/>
        <w:t xml:space="preserve">λά ο άνθρωπος συλλαμβάνει την ιδέα του υψηλόφρονα. Και όχι μόνο αυτό, αλλά η ανθρώπινη αντίληψη είναι επίσης βασικό στοιχείο και μέτρο κάθε γνώσης, όσο αφηρημένη και αν είναι αυτή. Το </w:t>
      </w:r>
      <w:r w:rsidR="00215BA7" w:rsidRPr="00B121EA">
        <w:t>“</w:t>
      </w:r>
      <w:r w:rsidRPr="00B66630">
        <w:t>ο</w:t>
      </w:r>
      <w:r w:rsidRPr="00B66630">
        <w:rPr>
          <w:lang w:val="ar-SA"/>
        </w:rPr>
        <w:t>ἷ</w:t>
      </w:r>
      <w:r w:rsidRPr="00B66630">
        <w:t>δα</w:t>
      </w:r>
      <w:r w:rsidR="00215BA7" w:rsidRPr="00B121EA">
        <w:t>”</w:t>
      </w:r>
      <w:r w:rsidRPr="00B66630">
        <w:t xml:space="preserve"> και</w:t>
      </w:r>
      <w:r w:rsidRPr="00B66630">
        <w:rPr>
          <w:bCs/>
        </w:rPr>
        <w:t xml:space="preserve"> </w:t>
      </w:r>
      <w:r w:rsidR="00215BA7" w:rsidRPr="00B121EA">
        <w:t>“</w:t>
      </w:r>
      <w:r w:rsidRPr="00B66630">
        <w:t>ε</w:t>
      </w:r>
      <w:r w:rsidRPr="00B66630">
        <w:rPr>
          <w:lang w:val="ar-SA"/>
        </w:rPr>
        <w:t>ἶ</w:t>
      </w:r>
      <w:r w:rsidR="00215BA7">
        <w:t>δον</w:t>
      </w:r>
      <w:r w:rsidR="00215BA7" w:rsidRPr="00B121EA">
        <w:t>”</w:t>
      </w:r>
      <w:r w:rsidRPr="00B66630">
        <w:t xml:space="preserve"> σχετίζονται άμε</w:t>
      </w:r>
      <w:r w:rsidRPr="00B66630">
        <w:softHyphen/>
        <w:t>σα και, επομένως, η γνώση είναι άρρηκτα συνδεδεμένη</w:t>
      </w:r>
      <w:r w:rsidRPr="00B66630">
        <w:rPr>
          <w:bCs/>
        </w:rPr>
        <w:t xml:space="preserve"> </w:t>
      </w:r>
      <w:r w:rsidRPr="00B66630">
        <w:t>με την παράσταση και τη θεώρηση. Η σφαιρικότητα της γης ή η</w:t>
      </w:r>
      <w:r w:rsidRPr="00B66630">
        <w:rPr>
          <w:bCs/>
        </w:rPr>
        <w:t xml:space="preserve"> </w:t>
      </w:r>
      <w:r w:rsidRPr="00B66630">
        <w:t xml:space="preserve">ατομικότητα της ύλης δεν μπορούν να κατανοηθούν από τους μικρούς μαθητές του σχολείου παρά μόνο αν τους επιδειχτεί ένα </w:t>
      </w:r>
      <w:proofErr w:type="spellStart"/>
      <w:r w:rsidRPr="00B66630">
        <w:t>σμικρυμένο</w:t>
      </w:r>
      <w:proofErr w:type="spellEnd"/>
      <w:r w:rsidRPr="00B66630">
        <w:t xml:space="preserve"> ή </w:t>
      </w:r>
      <w:proofErr w:type="spellStart"/>
      <w:r w:rsidRPr="00B66630">
        <w:t>μεγενθυμένο</w:t>
      </w:r>
      <w:proofErr w:type="spellEnd"/>
      <w:r w:rsidRPr="00B66630">
        <w:rPr>
          <w:bCs/>
        </w:rPr>
        <w:t xml:space="preserve"> </w:t>
      </w:r>
      <w:r w:rsidRPr="00B66630">
        <w:t>αντίστοιχα είδωλο.</w:t>
      </w:r>
    </w:p>
    <w:p w14:paraId="61886EEE" w14:textId="77777777" w:rsidR="00FC7337" w:rsidRDefault="000F167C" w:rsidP="00FC7337">
      <w:pPr>
        <w:pStyle w:val="a0"/>
        <w:spacing w:before="120" w:line="320" w:lineRule="atLeast"/>
      </w:pPr>
      <w:r w:rsidRPr="00B66630">
        <w:t>Με αυτές τις γενικές γραμμές γίνεται</w:t>
      </w:r>
      <w:r w:rsidRPr="00B66630">
        <w:rPr>
          <w:bCs/>
        </w:rPr>
        <w:t xml:space="preserve"> </w:t>
      </w:r>
      <w:r w:rsidRPr="00B66630">
        <w:t>σαφές ότι αποτελεί ανεπίτρεπτη απλοποίηση η θεώρηση του βιβλικού κοσμοειδώλου ως φανταστικού και αφελούς σε σχέση με το σύγχρονο. Για την κατανόηση</w:t>
      </w:r>
      <w:r w:rsidRPr="00B66630">
        <w:rPr>
          <w:bCs/>
        </w:rPr>
        <w:t xml:space="preserve"> </w:t>
      </w:r>
      <w:r w:rsidRPr="00B66630">
        <w:t>του κόσμου από τον άνθρωπο το κοσμοείδωλο που στηρίζεται στην άμεση αντίληψη είναι</w:t>
      </w:r>
      <w:r w:rsidRPr="00B66630">
        <w:rPr>
          <w:bCs/>
        </w:rPr>
        <w:t xml:space="preserve"> </w:t>
      </w:r>
      <w:r w:rsidRPr="00B66630">
        <w:t xml:space="preserve">αναντικατάστατο, γιατί είναι το μόνο που επιτρέπει την πνευματική σύλληψη του κόσμου και επομένως μόνο να συμπληρωθεί μπορεί από το κοσμοείδωλο της φυσικής επιστήμης. Αν αυτή η θέση γίνει αποδεκτή, καθίσταται αυτονόητο ότι όσο λανθασμένη είναι η τάση, προκειμένου να διαφυλαχτεί η θεοπνευστία της </w:t>
      </w:r>
      <w:r w:rsidRPr="00B66630">
        <w:rPr>
          <w:iCs/>
        </w:rPr>
        <w:t>Αγίας</w:t>
      </w:r>
      <w:r w:rsidRPr="00B66630">
        <w:t xml:space="preserve"> </w:t>
      </w:r>
      <w:r w:rsidRPr="00B66630">
        <w:rPr>
          <w:iCs/>
        </w:rPr>
        <w:t>Γραφής</w:t>
      </w:r>
      <w:r w:rsidRPr="00B66630">
        <w:t>, να λαμβάνονται κατά γράμμα όλα τα βιβλικά κείμενα, άλλο τόσο ολέθρια είναι η αντίθετη τάση, προκειμένου να διαφυλαχτεί το κύ</w:t>
      </w:r>
      <w:r w:rsidRPr="00B66630">
        <w:softHyphen/>
        <w:t xml:space="preserve">ρος της </w:t>
      </w:r>
      <w:r w:rsidR="00E333E1" w:rsidRPr="00B66630">
        <w:rPr>
          <w:iCs/>
        </w:rPr>
        <w:t>Βίβλου</w:t>
      </w:r>
      <w:r w:rsidRPr="00B66630">
        <w:t xml:space="preserve"> απέναντι στην επιστημον</w:t>
      </w:r>
      <w:r w:rsidR="00215BA7">
        <w:t>ική αλήθεια, να θεωρού</w:t>
      </w:r>
      <w:r w:rsidR="00215BA7">
        <w:softHyphen/>
        <w:t xml:space="preserve">νται οι </w:t>
      </w:r>
      <w:r w:rsidR="00215BA7" w:rsidRPr="00B121EA">
        <w:t>“</w:t>
      </w:r>
      <w:r w:rsidR="00215BA7">
        <w:t>τεχνικές</w:t>
      </w:r>
      <w:r w:rsidR="00215BA7" w:rsidRPr="00B121EA">
        <w:t>”</w:t>
      </w:r>
      <w:r w:rsidRPr="00B66630">
        <w:t xml:space="preserve"> πληροφορίες της ανεξάρτητες από την κοσμοθεωρία της</w:t>
      </w:r>
      <w:r w:rsidRPr="00B66630">
        <w:rPr>
          <w:vertAlign w:val="superscript"/>
        </w:rPr>
        <w:footnoteReference w:id="5"/>
      </w:r>
      <w:r w:rsidRPr="00B66630">
        <w:t>.</w:t>
      </w:r>
    </w:p>
    <w:p w14:paraId="1B6A942D" w14:textId="77777777" w:rsidR="00FC7337" w:rsidRDefault="00D479E2" w:rsidP="00FC7337">
      <w:pPr>
        <w:pStyle w:val="a0"/>
        <w:spacing w:before="120" w:line="320" w:lineRule="atLeast"/>
      </w:pPr>
      <w:r w:rsidRPr="00B66630">
        <w:rPr>
          <w:rFonts w:eastAsia="Palatino Linotype" w:cs="Palatino Linotype"/>
        </w:rPr>
        <w:t>Στις σύγχρονες αναπαραστάσεις</w:t>
      </w:r>
      <w:r w:rsidRPr="00B66630">
        <w:rPr>
          <w:rFonts w:eastAsia="Palatino Linotype" w:cs="Palatino Linotype"/>
          <w:bCs/>
        </w:rPr>
        <w:t xml:space="preserve"> </w:t>
      </w:r>
      <w:r w:rsidRPr="00B66630">
        <w:rPr>
          <w:rFonts w:eastAsia="Palatino Linotype" w:cs="Palatino Linotype"/>
        </w:rPr>
        <w:t xml:space="preserve">αρχαίων κοσμοειδώλων το σύμπαν παριστάνεται σαν ένα κλειστό αυτόνομο μηχανικό σύστημα. Για τους αρχαίους όμως ο κόσμος κατανοήθηκε πάντοτε σαν κάτι ανοιχτό προς όλες τις πλευρές του. Οι </w:t>
      </w:r>
      <w:proofErr w:type="spellStart"/>
      <w:r w:rsidRPr="00B66630">
        <w:rPr>
          <w:rFonts w:eastAsia="Palatino Linotype" w:cs="Palatino Linotype"/>
        </w:rPr>
        <w:t>σωτηριώδεις</w:t>
      </w:r>
      <w:proofErr w:type="spellEnd"/>
      <w:r w:rsidRPr="00B66630">
        <w:rPr>
          <w:rFonts w:eastAsia="Palatino Linotype" w:cs="Palatino Linotype"/>
        </w:rPr>
        <w:t xml:space="preserve"> ή καταστροφικές δυνάμεις που καθορίζουν τη μοίρα του κόσμου ενδιαφέρουν τον αρχαίο άνθρωπο πολύ περισσότερο από τη δομή του σύμπαντος. Έτσι, όταν κάποιο κείμενο αναφέρεται σε θέματα δομής του κό</w:t>
      </w:r>
      <w:r w:rsidRPr="00B66630">
        <w:rPr>
          <w:rFonts w:eastAsia="Palatino Linotype" w:cs="Palatino Linotype"/>
        </w:rPr>
        <w:softHyphen/>
        <w:t>σμου, δεν το κάνει για να απαντήσει στο σχετικό με τον τρόπο κατασκευής του κόσμου ερώτημα, αλλά στην αγωνία των αρχαίων ανθρώπων για τη διατήρηση της ισορροπίας του. Το πρώτο ερώτημα, όσο ενδιαφέρον και αν είναι για έναν σύγχρονο επιστήμονα, αφήνει εντελώς αδιάφορους τους αρχαίους συγγραφείς, οι οποίοι, όταν αναφέρονται σε τέτοια θέματα, το κάνουν μόνο για να απαντήσουν στο ποιες δυνάμεις είναι εκείνες που συγκρατούν ή απειλούν την ισορροπία του κόσμου.</w:t>
      </w:r>
    </w:p>
    <w:p w14:paraId="4FF7046D" w14:textId="77777777" w:rsidR="00FC7337" w:rsidRDefault="00D479E2" w:rsidP="00FC7337">
      <w:pPr>
        <w:pStyle w:val="a0"/>
        <w:spacing w:before="120" w:line="320" w:lineRule="atLeast"/>
      </w:pPr>
      <w:r w:rsidRPr="00B66630">
        <w:rPr>
          <w:rFonts w:eastAsia="Palatino Linotype" w:cs="Palatino Linotype"/>
        </w:rPr>
        <w:t>Ακόμα σαφέστερα αποδεικνύεται η παραπάνω θέση από τη χρήση των κειμένων που κ</w:t>
      </w:r>
      <w:r w:rsidR="00215BA7">
        <w:rPr>
          <w:rFonts w:eastAsia="Palatino Linotype" w:cs="Palatino Linotype"/>
        </w:rPr>
        <w:t xml:space="preserve">ατεξοχήν αναφέρονται στο θέμα </w:t>
      </w:r>
      <w:r w:rsidR="00215BA7" w:rsidRPr="00B121EA">
        <w:rPr>
          <w:rFonts w:eastAsia="Palatino Linotype" w:cs="Palatino Linotype"/>
        </w:rPr>
        <w:t>“</w:t>
      </w:r>
      <w:r w:rsidR="00215BA7">
        <w:rPr>
          <w:rFonts w:eastAsia="Palatino Linotype" w:cs="Palatino Linotype"/>
        </w:rPr>
        <w:t>κοσμοείδωλο</w:t>
      </w:r>
      <w:r w:rsidR="00215BA7" w:rsidRPr="00B121EA">
        <w:rPr>
          <w:rFonts w:eastAsia="Palatino Linotype" w:cs="Palatino Linotype"/>
        </w:rPr>
        <w:t>”</w:t>
      </w:r>
      <w:r w:rsidRPr="00B66630">
        <w:rPr>
          <w:rFonts w:eastAsia="Palatino Linotype" w:cs="Palatino Linotype"/>
        </w:rPr>
        <w:t>, των κειμέ</w:t>
      </w:r>
      <w:r w:rsidRPr="00B66630">
        <w:rPr>
          <w:rFonts w:eastAsia="Palatino Linotype" w:cs="Palatino Linotype"/>
        </w:rPr>
        <w:softHyphen/>
        <w:t>νων δηλαδή που περιέχουν μύθους της δημιουργίας. Η θέση του μύθου σε όλους σχεδόν τους πολιτισμούς του περιβάλλοντος του Ισραήλ είναι στο τυπικό της γιορτής της Πρωτοχρονιάς</w:t>
      </w:r>
      <w:r w:rsidRPr="00B66630">
        <w:rPr>
          <w:rFonts w:eastAsia="Palatino Linotype" w:cs="Palatino Linotype"/>
          <w:vertAlign w:val="superscript"/>
        </w:rPr>
        <w:footnoteReference w:id="6"/>
      </w:r>
      <w:r w:rsidRPr="00B66630">
        <w:rPr>
          <w:rFonts w:eastAsia="Palatino Linotype" w:cs="Palatino Linotype"/>
        </w:rPr>
        <w:t>. Η απαγγελία του κειμένου του μύθου εγ</w:t>
      </w:r>
      <w:r w:rsidRPr="00B66630">
        <w:rPr>
          <w:rFonts w:eastAsia="Palatino Linotype" w:cs="Palatino Linotype"/>
        </w:rPr>
        <w:softHyphen/>
        <w:t>γυάται τη νέα αρχή του ετήσιου κύκλου και κυρίως την αναγέννηση της φύσης και την ευφορία της γης. Από το γεγονός αυτό προκύπτει ότι η πίστη για τη δημιουργία δεν αναφερόταν μόνο στο παρελθόν, στο πρόβλημα της προέλευσης τον κόσμου, αλλά ταυτόχρονα και κυρίως στο σύγχρονο παρόν, στη φύση και τον κόσμο που περιβάλλει τον άνθρωπο</w:t>
      </w:r>
      <w:r w:rsidRPr="00B66630">
        <w:rPr>
          <w:rFonts w:eastAsia="Palatino Linotype" w:cs="Palatino Linotype"/>
          <w:vertAlign w:val="superscript"/>
        </w:rPr>
        <w:footnoteReference w:id="7"/>
      </w:r>
      <w:r w:rsidRPr="00B66630">
        <w:rPr>
          <w:rFonts w:eastAsia="Palatino Linotype" w:cs="Palatino Linotype"/>
        </w:rPr>
        <w:t>.</w:t>
      </w:r>
    </w:p>
    <w:p w14:paraId="2AACF41B" w14:textId="77777777" w:rsidR="00FC7337" w:rsidRDefault="00E333E1" w:rsidP="00FC7337">
      <w:pPr>
        <w:pStyle w:val="a0"/>
        <w:spacing w:before="120" w:line="320" w:lineRule="atLeast"/>
      </w:pPr>
      <w:r w:rsidRPr="00B66630">
        <w:rPr>
          <w:rFonts w:eastAsia="Palatino Linotype" w:cs="Palatino Linotype"/>
        </w:rPr>
        <w:t>Εύκολα γίνεται με βάση τα παραπάνω κατανοητό ότι σε μια τέτοια θεώρηση</w:t>
      </w:r>
      <w:r w:rsidR="00540260" w:rsidRPr="00B66630">
        <w:rPr>
          <w:rFonts w:eastAsia="Palatino Linotype" w:cs="Palatino Linotype"/>
        </w:rPr>
        <w:t xml:space="preserve"> του κόσμου η ύπαρξη</w:t>
      </w:r>
      <w:r w:rsidRPr="00B66630">
        <w:rPr>
          <w:rFonts w:eastAsia="Palatino Linotype" w:cs="Palatino Linotype"/>
        </w:rPr>
        <w:t xml:space="preserve"> των αγγέλων </w:t>
      </w:r>
      <w:r w:rsidR="00540260" w:rsidRPr="00B66630">
        <w:rPr>
          <w:rFonts w:eastAsia="Palatino Linotype" w:cs="Palatino Linotype"/>
        </w:rPr>
        <w:t>και ο ρόλος τους μέσα στον κόσμο είναι αδιαμφισβήτητα και έτσι ο α</w:t>
      </w:r>
      <w:r w:rsidR="00C60051" w:rsidRPr="00B66630">
        <w:rPr>
          <w:rFonts w:eastAsia="Palatino Linotype" w:cs="Palatino Linotype"/>
        </w:rPr>
        <w:t>πόστολος</w:t>
      </w:r>
      <w:r w:rsidR="00540260" w:rsidRPr="00B66630">
        <w:rPr>
          <w:rFonts w:eastAsia="Palatino Linotype" w:cs="Palatino Linotype"/>
        </w:rPr>
        <w:t xml:space="preserve"> να μπορεί να αναφέρεται, χωρί</w:t>
      </w:r>
      <w:r w:rsidR="00215BA7">
        <w:rPr>
          <w:rFonts w:eastAsia="Palatino Linotype" w:cs="Palatino Linotype"/>
        </w:rPr>
        <w:t>ς περεταίρω εξηγήσεις, όχι μόνο</w:t>
      </w:r>
      <w:r w:rsidR="00540260" w:rsidRPr="00B66630">
        <w:rPr>
          <w:rFonts w:eastAsia="Palatino Linotype" w:cs="Palatino Linotype"/>
        </w:rPr>
        <w:t xml:space="preserve"> σ</w:t>
      </w:r>
      <w:r w:rsidR="00540260" w:rsidRPr="00B121EA">
        <w:rPr>
          <w:rFonts w:eastAsia="Palatino Linotype" w:cs="Palatino Linotype"/>
        </w:rPr>
        <w:t xml:space="preserve">τα ορατά αλλά και στα </w:t>
      </w:r>
      <w:r w:rsidR="00215BA7" w:rsidRPr="00B121EA">
        <w:rPr>
          <w:rFonts w:eastAsia="Palatino Linotype" w:cs="Palatino Linotype"/>
        </w:rPr>
        <w:t>«</w:t>
      </w:r>
      <w:proofErr w:type="spellStart"/>
      <w:r w:rsidR="00540260" w:rsidRPr="00B121EA">
        <w:rPr>
          <w:rFonts w:eastAsia="Palatino Linotype" w:cs="Palatino Linotype"/>
        </w:rPr>
        <w:t>ἀόρατα</w:t>
      </w:r>
      <w:proofErr w:type="spellEnd"/>
      <w:r w:rsidR="00540260" w:rsidRPr="00B121EA">
        <w:rPr>
          <w:rFonts w:eastAsia="Palatino Linotype" w:cs="Palatino Linotype"/>
        </w:rPr>
        <w:t xml:space="preserve">, </w:t>
      </w:r>
      <w:proofErr w:type="spellStart"/>
      <w:r w:rsidR="00540260" w:rsidRPr="00B121EA">
        <w:rPr>
          <w:rFonts w:eastAsia="Palatino Linotype" w:cs="Palatino Linotype"/>
        </w:rPr>
        <w:t>εἴτε</w:t>
      </w:r>
      <w:proofErr w:type="spellEnd"/>
      <w:r w:rsidR="00540260" w:rsidRPr="00B121EA">
        <w:rPr>
          <w:rFonts w:eastAsia="Palatino Linotype" w:cs="Palatino Linotype"/>
        </w:rPr>
        <w:t xml:space="preserve"> </w:t>
      </w:r>
      <w:proofErr w:type="spellStart"/>
      <w:r w:rsidR="00540260" w:rsidRPr="00B121EA">
        <w:rPr>
          <w:rFonts w:eastAsia="Palatino Linotype" w:cs="Palatino Linotype"/>
        </w:rPr>
        <w:t>θρόνοι</w:t>
      </w:r>
      <w:proofErr w:type="spellEnd"/>
      <w:r w:rsidR="00540260" w:rsidRPr="00B121EA">
        <w:rPr>
          <w:rFonts w:eastAsia="Palatino Linotype" w:cs="Palatino Linotype"/>
        </w:rPr>
        <w:t xml:space="preserve"> </w:t>
      </w:r>
      <w:proofErr w:type="spellStart"/>
      <w:r w:rsidR="00540260" w:rsidRPr="00B121EA">
        <w:rPr>
          <w:rFonts w:eastAsia="Palatino Linotype" w:cs="Palatino Linotype"/>
        </w:rPr>
        <w:t>εἴτε</w:t>
      </w:r>
      <w:proofErr w:type="spellEnd"/>
      <w:r w:rsidR="00540260" w:rsidRPr="00B121EA">
        <w:rPr>
          <w:rFonts w:eastAsia="Palatino Linotype" w:cs="Palatino Linotype"/>
        </w:rPr>
        <w:t xml:space="preserve"> </w:t>
      </w:r>
      <w:proofErr w:type="spellStart"/>
      <w:r w:rsidR="00540260" w:rsidRPr="00B121EA">
        <w:rPr>
          <w:rFonts w:eastAsia="Palatino Linotype" w:cs="Palatino Linotype"/>
        </w:rPr>
        <w:t>κυριότητες</w:t>
      </w:r>
      <w:proofErr w:type="spellEnd"/>
      <w:r w:rsidR="00540260" w:rsidRPr="00B121EA">
        <w:rPr>
          <w:rFonts w:eastAsia="Palatino Linotype" w:cs="Palatino Linotype"/>
        </w:rPr>
        <w:t xml:space="preserve"> </w:t>
      </w:r>
      <w:proofErr w:type="spellStart"/>
      <w:r w:rsidR="00540260" w:rsidRPr="00B121EA">
        <w:rPr>
          <w:rFonts w:eastAsia="Palatino Linotype" w:cs="Palatino Linotype"/>
        </w:rPr>
        <w:t>εἴτε</w:t>
      </w:r>
      <w:proofErr w:type="spellEnd"/>
      <w:r w:rsidR="00540260" w:rsidRPr="00B121EA">
        <w:rPr>
          <w:rFonts w:eastAsia="Palatino Linotype" w:cs="Palatino Linotype"/>
        </w:rPr>
        <w:t xml:space="preserve"> </w:t>
      </w:r>
      <w:proofErr w:type="spellStart"/>
      <w:r w:rsidR="00540260" w:rsidRPr="00B121EA">
        <w:rPr>
          <w:rFonts w:eastAsia="Palatino Linotype" w:cs="Palatino Linotype"/>
        </w:rPr>
        <w:t>ἀρχαὶ</w:t>
      </w:r>
      <w:proofErr w:type="spellEnd"/>
      <w:r w:rsidR="00540260" w:rsidRPr="00B121EA">
        <w:rPr>
          <w:rFonts w:eastAsia="Palatino Linotype" w:cs="Palatino Linotype"/>
        </w:rPr>
        <w:t xml:space="preserve"> </w:t>
      </w:r>
      <w:proofErr w:type="spellStart"/>
      <w:r w:rsidR="00540260" w:rsidRPr="00B121EA">
        <w:rPr>
          <w:rFonts w:eastAsia="Palatino Linotype" w:cs="Palatino Linotype"/>
        </w:rPr>
        <w:t>εἴτε</w:t>
      </w:r>
      <w:proofErr w:type="spellEnd"/>
      <w:r w:rsidR="00540260" w:rsidRPr="00B121EA">
        <w:rPr>
          <w:rFonts w:eastAsia="Palatino Linotype" w:cs="Palatino Linotype"/>
        </w:rPr>
        <w:t xml:space="preserve"> </w:t>
      </w:r>
      <w:proofErr w:type="spellStart"/>
      <w:r w:rsidR="00540260" w:rsidRPr="00B121EA">
        <w:rPr>
          <w:rFonts w:eastAsia="Palatino Linotype" w:cs="Palatino Linotype"/>
        </w:rPr>
        <w:t>ἐξουσίαι</w:t>
      </w:r>
      <w:proofErr w:type="spellEnd"/>
      <w:r w:rsidR="00215BA7" w:rsidRPr="00B121EA">
        <w:rPr>
          <w:rFonts w:eastAsia="Palatino Linotype" w:cs="Palatino Linotype"/>
        </w:rPr>
        <w:t>»</w:t>
      </w:r>
      <w:r w:rsidR="00540260" w:rsidRPr="00B66630">
        <w:rPr>
          <w:rStyle w:val="FootnoteReference"/>
          <w:rFonts w:eastAsia="Palatino Linotype" w:cs="Palatino Linotype"/>
          <w:lang w:val="en-US"/>
        </w:rPr>
        <w:footnoteReference w:id="8"/>
      </w:r>
      <w:r w:rsidR="00C60051" w:rsidRPr="00B121EA">
        <w:rPr>
          <w:rFonts w:eastAsia="Palatino Linotype" w:cs="Palatino Linotype"/>
        </w:rPr>
        <w:t>.</w:t>
      </w:r>
    </w:p>
    <w:p w14:paraId="0EBCD3C1" w14:textId="77777777" w:rsidR="00FC7337" w:rsidRDefault="00CC7636" w:rsidP="00FC7337">
      <w:pPr>
        <w:pStyle w:val="a0"/>
        <w:spacing w:before="120" w:line="320" w:lineRule="atLeast"/>
      </w:pPr>
      <w:r w:rsidRPr="00B66630">
        <w:rPr>
          <w:rFonts w:eastAsia="Palatino Linotype" w:cs="Palatino Linotype"/>
        </w:rPr>
        <w:t xml:space="preserve">Φαίνεται ίσως παράξενο, αλλά προς την ίδια κατεύθυνση, την αναζήτηση των δυνάμεων που συγκρατούν την ισορροπία του κόσμου κινείται και η σύγχρονη Φυσική. </w:t>
      </w:r>
      <w:r w:rsidR="000F167C" w:rsidRPr="00B66630">
        <w:t xml:space="preserve">Το ζητούμενο </w:t>
      </w:r>
      <w:r w:rsidRPr="00B66630">
        <w:t xml:space="preserve">και </w:t>
      </w:r>
      <w:r w:rsidR="000F167C" w:rsidRPr="00B66630">
        <w:t>σήμερα δεν είναι το σχήμα που έχει το σύμπαν αλλά η δομή των υλικών από τα οποία αυτό είναι κατασκευασμένο. Στην πραγματικότητα η έννοια της μάζας δεν απασχόλησε ποτέ σχεδόν τους αρχαίους φιλοσόφους ούτε τους διανοούμε</w:t>
      </w:r>
      <w:r w:rsidR="00B053AA">
        <w:t xml:space="preserve">νους του μεσαίωνα· ο όρος </w:t>
      </w:r>
      <w:r w:rsidR="00B053AA" w:rsidRPr="00B121EA">
        <w:rPr>
          <w:bCs/>
        </w:rPr>
        <w:t>“μάζα”</w:t>
      </w:r>
      <w:r w:rsidR="000F167C" w:rsidRPr="00B66630">
        <w:t xml:space="preserve"> περιέγραφε απλώς την ποσότητα της ύλης ενός αντικειμένου, ενώ η ύλη θεωρείτο κάτι το δεδομένο. Μόλις το 1687, όταν ο Ισαάκ </w:t>
      </w:r>
      <w:proofErr w:type="spellStart"/>
      <w:r w:rsidR="000F167C" w:rsidRPr="00B66630">
        <w:t>Νεύτων</w:t>
      </w:r>
      <w:proofErr w:type="spellEnd"/>
      <w:r w:rsidR="000F167C" w:rsidRPr="00B66630">
        <w:t xml:space="preserve"> δημοσίευσε το </w:t>
      </w:r>
      <w:r w:rsidR="000F167C" w:rsidRPr="00FC7337">
        <w:rPr>
          <w:rFonts w:ascii="GFS Didot" w:hAnsi="GFS Didot"/>
        </w:rPr>
        <w:t xml:space="preserve">περίφημο έργο του </w:t>
      </w:r>
      <w:proofErr w:type="spellStart"/>
      <w:r w:rsidR="000F167C" w:rsidRPr="00FC7337">
        <w:rPr>
          <w:rFonts w:ascii="GFS Didot" w:hAnsi="GFS Didot"/>
          <w:i/>
          <w:lang w:val="en-US"/>
        </w:rPr>
        <w:t>Philosophiae</w:t>
      </w:r>
      <w:proofErr w:type="spellEnd"/>
      <w:r w:rsidR="000F167C" w:rsidRPr="00FC7337">
        <w:rPr>
          <w:rFonts w:ascii="GFS Didot" w:hAnsi="GFS Didot"/>
          <w:i/>
        </w:rPr>
        <w:t xml:space="preserve"> </w:t>
      </w:r>
      <w:r w:rsidR="000F167C" w:rsidRPr="00FC7337">
        <w:rPr>
          <w:rFonts w:ascii="GFS Didot" w:hAnsi="GFS Didot"/>
          <w:i/>
          <w:lang w:val="en-US"/>
        </w:rPr>
        <w:t>Naturalis</w:t>
      </w:r>
      <w:r w:rsidR="000F167C" w:rsidRPr="00FC7337">
        <w:rPr>
          <w:rFonts w:ascii="GFS Didot" w:hAnsi="GFS Didot"/>
          <w:i/>
        </w:rPr>
        <w:t xml:space="preserve"> </w:t>
      </w:r>
      <w:r w:rsidR="000F167C" w:rsidRPr="00FC7337">
        <w:rPr>
          <w:rFonts w:ascii="GFS Didot" w:hAnsi="GFS Didot"/>
          <w:i/>
          <w:lang w:val="en-US"/>
        </w:rPr>
        <w:t>Principia</w:t>
      </w:r>
      <w:r w:rsidR="000F167C" w:rsidRPr="00FC7337">
        <w:rPr>
          <w:rFonts w:ascii="GFS Didot" w:hAnsi="GFS Didot"/>
          <w:i/>
        </w:rPr>
        <w:t xml:space="preserve"> </w:t>
      </w:r>
      <w:r w:rsidR="000F167C" w:rsidRPr="00FC7337">
        <w:rPr>
          <w:rFonts w:ascii="GFS Didot" w:hAnsi="GFS Didot"/>
          <w:i/>
          <w:lang w:val="en-US"/>
        </w:rPr>
        <w:t>Mathematica</w:t>
      </w:r>
      <w:r w:rsidR="000F167C" w:rsidRPr="00FC7337">
        <w:rPr>
          <w:rFonts w:ascii="GFS Didot" w:hAnsi="GFS Didot"/>
        </w:rPr>
        <w:t>, με το</w:t>
      </w:r>
      <w:r w:rsidR="000F167C" w:rsidRPr="00B66630">
        <w:t xml:space="preserve"> οποίο έθεσε τα θεμέλια της κλασικής μηχανικής, η μάζα περιγράφεται ως η ποσότητα της ύλης που προκύπτει από τον όγκο και την πυκνότητα ενός αντικειμένου και καθορίζει τόσο την αδράνειά του όσο και την έλξη που ασκεί πάνω του η δύναμη της βαρύτητας.</w:t>
      </w:r>
      <w:r w:rsidR="00D479E2" w:rsidRPr="00B66630">
        <w:t xml:space="preserve"> Είκοσι </w:t>
      </w:r>
      <w:r w:rsidRPr="00F3093E">
        <w:rPr>
          <w:rFonts w:ascii="GFS Didot" w:hAnsi="GFS Didot"/>
        </w:rPr>
        <w:t xml:space="preserve">χρόνια αργότερα, το 1707, στο έργο του </w:t>
      </w:r>
      <w:r w:rsidRPr="00F3093E">
        <w:rPr>
          <w:rFonts w:ascii="GFS Didot" w:hAnsi="GFS Didot"/>
          <w:i/>
          <w:lang w:val="en-US"/>
        </w:rPr>
        <w:t>Optics</w:t>
      </w:r>
      <w:r w:rsidRPr="00F3093E">
        <w:rPr>
          <w:rFonts w:ascii="GFS Didot" w:hAnsi="GFS Didot"/>
        </w:rPr>
        <w:t xml:space="preserve">, ο </w:t>
      </w:r>
      <w:proofErr w:type="spellStart"/>
      <w:r w:rsidRPr="00F3093E">
        <w:rPr>
          <w:rFonts w:ascii="GFS Didot" w:hAnsi="GFS Didot"/>
        </w:rPr>
        <w:t>Νεύτων</w:t>
      </w:r>
      <w:proofErr w:type="spellEnd"/>
      <w:r w:rsidRPr="00F3093E">
        <w:rPr>
          <w:rFonts w:ascii="GFS Didot" w:hAnsi="GFS Didot"/>
        </w:rPr>
        <w:t xml:space="preserve"> σημειώνει:</w:t>
      </w:r>
      <w:r w:rsidRPr="00B66630">
        <w:t xml:space="preserve"> </w:t>
      </w:r>
      <w:r w:rsidR="007C76F3" w:rsidRPr="00B66630">
        <w:t>«Θεωρώ πιθανό ο Θεός στην αρχή να σχημάτισε την ύλη υπό τη μορφή στερεών, σκληρών, αδιαπέραστων, ευκίνητων σωματιδίων με μάζα ... τόσο σκληρών ώστε να μην φθείρονται και να μην κατακερματίζονται ποτέ»</w:t>
      </w:r>
      <w:r w:rsidR="004B41DB" w:rsidRPr="00B121EA">
        <w:rPr>
          <w:rStyle w:val="FootnoteReference"/>
          <w:bCs/>
        </w:rPr>
        <w:t xml:space="preserve"> </w:t>
      </w:r>
      <w:r w:rsidR="004B41DB">
        <w:rPr>
          <w:rStyle w:val="FootnoteReference"/>
          <w:bCs/>
          <w:lang w:val="en-US"/>
        </w:rPr>
        <w:footnoteReference w:id="9"/>
      </w:r>
      <w:r w:rsidR="007C76F3" w:rsidRPr="00B66630">
        <w:t xml:space="preserve">. Οι σκέψεις αυτές οδήγησαν στην αναζήτηση των απόλυτων δομικών </w:t>
      </w:r>
      <w:r w:rsidR="00B053AA">
        <w:t xml:space="preserve">λίθων της ύλης που ονομάζονται </w:t>
      </w:r>
      <w:r w:rsidR="00B053AA" w:rsidRPr="00B121EA">
        <w:t>“</w:t>
      </w:r>
      <w:r w:rsidR="00B053AA">
        <w:t>θεμελιώδη</w:t>
      </w:r>
      <w:r w:rsidR="00B053AA" w:rsidRPr="00B121EA">
        <w:rPr>
          <w:bCs/>
        </w:rPr>
        <w:t>”</w:t>
      </w:r>
      <w:r w:rsidR="00B053AA">
        <w:t xml:space="preserve"> ή </w:t>
      </w:r>
      <w:r w:rsidR="00B053AA" w:rsidRPr="00B121EA">
        <w:rPr>
          <w:bCs/>
        </w:rPr>
        <w:t>“</w:t>
      </w:r>
      <w:r w:rsidR="007C76F3" w:rsidRPr="00B66630">
        <w:t>στοιχειώδη σωματίδια</w:t>
      </w:r>
      <w:r w:rsidR="00B053AA" w:rsidRPr="00B121EA">
        <w:rPr>
          <w:bCs/>
        </w:rPr>
        <w:t>”</w:t>
      </w:r>
      <w:r w:rsidR="007C76F3" w:rsidRPr="00B66630">
        <w:t xml:space="preserve">. </w:t>
      </w:r>
      <w:r w:rsidR="00523DAB" w:rsidRPr="00B66630">
        <w:t>Το 1897 ανακαλύφθηκε το πρώτο από τα σωματίδια αυτά από τον</w:t>
      </w:r>
      <w:r w:rsidR="007E6A02">
        <w:t xml:space="preserve"> Άγγλο φυσικό</w:t>
      </w:r>
      <w:r w:rsidR="00523DAB" w:rsidRPr="00B66630">
        <w:t xml:space="preserve"> </w:t>
      </w:r>
      <w:r w:rsidR="00523DAB" w:rsidRPr="00B66630">
        <w:rPr>
          <w:bCs/>
          <w:lang w:val="en-US"/>
        </w:rPr>
        <w:t>Joseph</w:t>
      </w:r>
      <w:r w:rsidR="00523DAB" w:rsidRPr="00B121EA">
        <w:rPr>
          <w:bCs/>
        </w:rPr>
        <w:t xml:space="preserve"> </w:t>
      </w:r>
      <w:r w:rsidR="00523DAB" w:rsidRPr="00B66630">
        <w:rPr>
          <w:bCs/>
          <w:lang w:val="en-US"/>
        </w:rPr>
        <w:t>John</w:t>
      </w:r>
      <w:r w:rsidR="00523DAB" w:rsidRPr="00B121EA">
        <w:rPr>
          <w:bCs/>
        </w:rPr>
        <w:t xml:space="preserve"> </w:t>
      </w:r>
      <w:r w:rsidR="00523DAB" w:rsidRPr="00B66630">
        <w:rPr>
          <w:bCs/>
          <w:lang w:val="en-US"/>
        </w:rPr>
        <w:t>Thomson</w:t>
      </w:r>
      <w:r w:rsidR="00523DAB" w:rsidRPr="00B121EA">
        <w:rPr>
          <w:bCs/>
        </w:rPr>
        <w:t xml:space="preserve"> </w:t>
      </w:r>
      <w:r w:rsidR="00B053AA">
        <w:rPr>
          <w:bCs/>
        </w:rPr>
        <w:t xml:space="preserve">και ονομάστηκε </w:t>
      </w:r>
      <w:r w:rsidR="00B053AA" w:rsidRPr="00B121EA">
        <w:rPr>
          <w:bCs/>
        </w:rPr>
        <w:t>“</w:t>
      </w:r>
      <w:r w:rsidR="00B053AA">
        <w:rPr>
          <w:bCs/>
        </w:rPr>
        <w:t>ηλεκτρόνιο</w:t>
      </w:r>
      <w:r w:rsidR="00B053AA" w:rsidRPr="00B121EA">
        <w:rPr>
          <w:bCs/>
        </w:rPr>
        <w:t>”</w:t>
      </w:r>
      <w:r w:rsidR="00523DAB" w:rsidRPr="00B66630">
        <w:rPr>
          <w:bCs/>
        </w:rPr>
        <w:t>. Το 1911 ο</w:t>
      </w:r>
      <w:r w:rsidR="007E6A02">
        <w:rPr>
          <w:bCs/>
        </w:rPr>
        <w:t xml:space="preserve"> Νεοζηλανδός φυσικός</w:t>
      </w:r>
      <w:r w:rsidR="00523DAB" w:rsidRPr="004B41DB">
        <w:rPr>
          <w:bCs/>
        </w:rPr>
        <w:t xml:space="preserve"> </w:t>
      </w:r>
      <w:r w:rsidR="004B41DB" w:rsidRPr="004B41DB">
        <w:rPr>
          <w:bCs/>
          <w:lang w:val="en-US"/>
        </w:rPr>
        <w:t>Ernest</w:t>
      </w:r>
      <w:r w:rsidR="004B41DB" w:rsidRPr="00B121EA">
        <w:rPr>
          <w:bCs/>
        </w:rPr>
        <w:t xml:space="preserve"> </w:t>
      </w:r>
      <w:r w:rsidR="004B41DB" w:rsidRPr="004B41DB">
        <w:rPr>
          <w:bCs/>
          <w:lang w:val="en-US"/>
        </w:rPr>
        <w:t>Rutherford</w:t>
      </w:r>
      <w:r w:rsidR="00523DAB" w:rsidRPr="00B66630">
        <w:rPr>
          <w:bCs/>
        </w:rPr>
        <w:t xml:space="preserve"> περιέγραψε το άτομο ως αποτελούμενο από έναν θετικά φορτισμένο πυρήνα γύρω από τον οποίο βρίσκονταν ένα ή περισσότερα αρνητικά </w:t>
      </w:r>
      <w:r w:rsidR="00B80183" w:rsidRPr="00B66630">
        <w:rPr>
          <w:bCs/>
        </w:rPr>
        <w:t>φορτισμένα ηλεκτρόνια. Αργότερα διαπιστώθηκε ότι ο πυρήνας του ατόμου συγκροτείται από τα θετικά φορτισμένα πρωτόνια και τα χωρίς ηλεκτρικό φορτίο νετρόνια, που και τα δύο αποτελούνται απ</w:t>
      </w:r>
      <w:r w:rsidR="00B053AA">
        <w:rPr>
          <w:bCs/>
        </w:rPr>
        <w:t xml:space="preserve">ό ακόμη μικρότερα σωματίδια τα </w:t>
      </w:r>
      <w:r w:rsidR="00B053AA" w:rsidRPr="00B121EA">
        <w:rPr>
          <w:bCs/>
        </w:rPr>
        <w:t>“</w:t>
      </w:r>
      <w:proofErr w:type="spellStart"/>
      <w:r w:rsidR="00B053AA">
        <w:rPr>
          <w:bCs/>
        </w:rPr>
        <w:t>κουάρκ</w:t>
      </w:r>
      <w:proofErr w:type="spellEnd"/>
      <w:r w:rsidR="00B053AA" w:rsidRPr="00B121EA">
        <w:rPr>
          <w:bCs/>
        </w:rPr>
        <w:t>”</w:t>
      </w:r>
      <w:r w:rsidR="00540260" w:rsidRPr="00B66630">
        <w:rPr>
          <w:bCs/>
        </w:rPr>
        <w:t xml:space="preserve">, την ύπαρξη των οποίων εισηγήθηκαν το 1964 και ανεξάρτητα ο ένας από τον άλλον οι Αμερικάνοι φυσικοί </w:t>
      </w:r>
      <w:r w:rsidR="00B053AA" w:rsidRPr="00B053AA">
        <w:rPr>
          <w:bCs/>
          <w:iCs/>
          <w:lang w:val="en-US"/>
        </w:rPr>
        <w:t>Murray</w:t>
      </w:r>
      <w:r w:rsidR="00B053AA" w:rsidRPr="00B121EA">
        <w:rPr>
          <w:bCs/>
          <w:iCs/>
        </w:rPr>
        <w:t xml:space="preserve"> </w:t>
      </w:r>
      <w:proofErr w:type="spellStart"/>
      <w:r w:rsidR="00B053AA" w:rsidRPr="00B053AA">
        <w:rPr>
          <w:bCs/>
          <w:iCs/>
          <w:lang w:val="en-US"/>
        </w:rPr>
        <w:t>Gell</w:t>
      </w:r>
      <w:proofErr w:type="spellEnd"/>
      <w:r w:rsidR="00B053AA" w:rsidRPr="00B121EA">
        <w:rPr>
          <w:bCs/>
          <w:iCs/>
        </w:rPr>
        <w:t>-</w:t>
      </w:r>
      <w:r w:rsidR="00B053AA" w:rsidRPr="00B053AA">
        <w:rPr>
          <w:bCs/>
          <w:iCs/>
          <w:lang w:val="en-US"/>
        </w:rPr>
        <w:t>Mann</w:t>
      </w:r>
      <w:r w:rsidR="00B053AA" w:rsidRPr="00B121EA">
        <w:rPr>
          <w:bCs/>
        </w:rPr>
        <w:t xml:space="preserve"> </w:t>
      </w:r>
      <w:r w:rsidR="00A01996" w:rsidRPr="00B66630">
        <w:rPr>
          <w:bCs/>
        </w:rPr>
        <w:t xml:space="preserve">και </w:t>
      </w:r>
      <w:r w:rsidR="00FC62B6" w:rsidRPr="00FC62B6">
        <w:rPr>
          <w:bCs/>
          <w:lang w:val="en-US"/>
        </w:rPr>
        <w:t>George</w:t>
      </w:r>
      <w:r w:rsidR="00FC62B6" w:rsidRPr="00B121EA">
        <w:rPr>
          <w:bCs/>
        </w:rPr>
        <w:t xml:space="preserve"> </w:t>
      </w:r>
      <w:r w:rsidR="00FC62B6" w:rsidRPr="00FC62B6">
        <w:rPr>
          <w:bCs/>
          <w:lang w:val="en-US"/>
        </w:rPr>
        <w:t>Zweig</w:t>
      </w:r>
      <w:r w:rsidR="00A01996" w:rsidRPr="00B66630">
        <w:rPr>
          <w:bCs/>
        </w:rPr>
        <w:t>. Τέλος, στα μέσα της δεκαετίας του 1970 επικράτησε στον χώρο της Σωματιδιακής Φυσικής τ</w:t>
      </w:r>
      <w:r w:rsidR="00FC62B6">
        <w:rPr>
          <w:bCs/>
        </w:rPr>
        <w:t xml:space="preserve">ο λεγόμενο </w:t>
      </w:r>
      <w:r w:rsidR="00FC62B6" w:rsidRPr="00B121EA">
        <w:rPr>
          <w:bCs/>
        </w:rPr>
        <w:t>“</w:t>
      </w:r>
      <w:r w:rsidR="00FC62B6">
        <w:rPr>
          <w:bCs/>
        </w:rPr>
        <w:t>Καθιερωμένο Μοντέλο</w:t>
      </w:r>
      <w:r w:rsidR="00FC62B6" w:rsidRPr="00B121EA">
        <w:rPr>
          <w:bCs/>
        </w:rPr>
        <w:t>”</w:t>
      </w:r>
      <w:r w:rsidR="008D7B26" w:rsidRPr="00B66630">
        <w:rPr>
          <w:bCs/>
        </w:rPr>
        <w:t xml:space="preserve">, σύμφωνα με το οποίο η ύλη απαρτίζεται από 24 θεμελιώδεις δομικούς λίθους. Πρόκειται για 6 είδη </w:t>
      </w:r>
      <w:proofErr w:type="spellStart"/>
      <w:r w:rsidR="008D7B26" w:rsidRPr="00B66630">
        <w:rPr>
          <w:bCs/>
        </w:rPr>
        <w:t>κουάρκ</w:t>
      </w:r>
      <w:proofErr w:type="spellEnd"/>
      <w:r w:rsidR="008D7B26" w:rsidRPr="00B66630">
        <w:rPr>
          <w:bCs/>
        </w:rPr>
        <w:t xml:space="preserve"> σ</w:t>
      </w:r>
      <w:r w:rsidR="00FC62B6">
        <w:rPr>
          <w:bCs/>
        </w:rPr>
        <w:t xml:space="preserve">ε 3 διαφορετικές εκδοχές και 6 </w:t>
      </w:r>
      <w:r w:rsidR="00FC62B6" w:rsidRPr="00B121EA">
        <w:rPr>
          <w:bCs/>
        </w:rPr>
        <w:t>“</w:t>
      </w:r>
      <w:proofErr w:type="spellStart"/>
      <w:r w:rsidR="008D7B26" w:rsidRPr="00B66630">
        <w:rPr>
          <w:bCs/>
        </w:rPr>
        <w:t>λεπτόνια</w:t>
      </w:r>
      <w:proofErr w:type="spellEnd"/>
      <w:r w:rsidR="00FC62B6" w:rsidRPr="00B121EA">
        <w:rPr>
          <w:bCs/>
        </w:rPr>
        <w:t>”</w:t>
      </w:r>
      <w:r w:rsidR="008D7B26" w:rsidRPr="00B66630">
        <w:rPr>
          <w:bCs/>
        </w:rPr>
        <w:t>, στα οποία περιλαμβάνονται τα γνωστά ηλε</w:t>
      </w:r>
      <w:r w:rsidR="00FC62B6">
        <w:rPr>
          <w:bCs/>
        </w:rPr>
        <w:t xml:space="preserve">κτρόνια και τα </w:t>
      </w:r>
      <w:r w:rsidR="00FC62B6" w:rsidRPr="00B121EA">
        <w:rPr>
          <w:bCs/>
        </w:rPr>
        <w:t>“</w:t>
      </w:r>
      <w:proofErr w:type="spellStart"/>
      <w:r w:rsidR="00FC62B6">
        <w:rPr>
          <w:bCs/>
        </w:rPr>
        <w:t>νετρίνα</w:t>
      </w:r>
      <w:proofErr w:type="spellEnd"/>
      <w:r w:rsidR="00FC62B6" w:rsidRPr="00B121EA">
        <w:rPr>
          <w:bCs/>
        </w:rPr>
        <w:t>”</w:t>
      </w:r>
      <w:r w:rsidR="007E6A02">
        <w:rPr>
          <w:bCs/>
        </w:rPr>
        <w:t xml:space="preserve"> που</w:t>
      </w:r>
      <w:r w:rsidR="008D7B26" w:rsidRPr="00B66630">
        <w:rPr>
          <w:bCs/>
        </w:rPr>
        <w:t xml:space="preserve"> έχουν </w:t>
      </w:r>
      <w:r w:rsidR="007E6A02">
        <w:rPr>
          <w:bCs/>
        </w:rPr>
        <w:t xml:space="preserve">σχεδόν μηδενική </w:t>
      </w:r>
      <w:r w:rsidR="008D7B26" w:rsidRPr="00B66630">
        <w:rPr>
          <w:bCs/>
        </w:rPr>
        <w:t xml:space="preserve">μάζα και περνούν ανεμπόδιστα μέσα από οτιδήποτε βρεθεί </w:t>
      </w:r>
      <w:r w:rsidR="001C6585">
        <w:rPr>
          <w:bCs/>
        </w:rPr>
        <w:t>στην πορεία τους. Πέρα από αυτά υ</w:t>
      </w:r>
      <w:r w:rsidR="008D7B26" w:rsidRPr="00B66630">
        <w:rPr>
          <w:bCs/>
        </w:rPr>
        <w:t>πάρχο</w:t>
      </w:r>
      <w:r w:rsidR="00FC62B6">
        <w:rPr>
          <w:bCs/>
        </w:rPr>
        <w:t xml:space="preserve">υν και άλλα σωματίδια, όπως τα </w:t>
      </w:r>
      <w:r w:rsidR="00FC62B6" w:rsidRPr="00B121EA">
        <w:rPr>
          <w:bCs/>
        </w:rPr>
        <w:t>“</w:t>
      </w:r>
      <w:proofErr w:type="spellStart"/>
      <w:r w:rsidR="00FC62B6">
        <w:rPr>
          <w:bCs/>
        </w:rPr>
        <w:t>μποζόνια</w:t>
      </w:r>
      <w:proofErr w:type="spellEnd"/>
      <w:r w:rsidR="00FC62B6" w:rsidRPr="00B121EA">
        <w:rPr>
          <w:bCs/>
        </w:rPr>
        <w:t>”</w:t>
      </w:r>
      <w:r w:rsidR="008D7B26" w:rsidRPr="00B66630">
        <w:rPr>
          <w:bCs/>
        </w:rPr>
        <w:t>, που δεν αποτελούν δομικού</w:t>
      </w:r>
      <w:r w:rsidR="001C6585">
        <w:rPr>
          <w:bCs/>
        </w:rPr>
        <w:t>ς λίθους της ύλης, αλλά μεταδίδο</w:t>
      </w:r>
      <w:r w:rsidR="008D7B26" w:rsidRPr="00B66630">
        <w:rPr>
          <w:bCs/>
        </w:rPr>
        <w:t xml:space="preserve">υν δυνάμεις της φύσης. Η αδυναμία, για παράδειγμα, ενός συμπαγούς σώματος να περάσει μέσα από ένα άλλο οφείλεται στην ηλεκτρομαγνητική δύναμη που μεταφέρεται από τα φωτόνια και συγκρατεί σφιχτοδεμένα τα θεμελιώδη υλικά του δεύτερου σώματος. Στο εσωτερικό του πυρήνα του ατόμου τα </w:t>
      </w:r>
      <w:proofErr w:type="spellStart"/>
      <w:r w:rsidR="008D7B26" w:rsidRPr="00B66630">
        <w:rPr>
          <w:bCs/>
        </w:rPr>
        <w:t>κουάρκ</w:t>
      </w:r>
      <w:proofErr w:type="spellEnd"/>
      <w:r w:rsidR="008D7B26" w:rsidRPr="00B66630">
        <w:rPr>
          <w:bCs/>
        </w:rPr>
        <w:t xml:space="preserve"> συγκρατούνται ενωμέ</w:t>
      </w:r>
      <w:r w:rsidR="00FC62B6">
        <w:rPr>
          <w:bCs/>
        </w:rPr>
        <w:t xml:space="preserve">να με τη βοήθεια της λεγόμενης </w:t>
      </w:r>
      <w:r w:rsidR="00FC62B6" w:rsidRPr="00B121EA">
        <w:rPr>
          <w:bCs/>
        </w:rPr>
        <w:t>“</w:t>
      </w:r>
      <w:r w:rsidR="00FC62B6">
        <w:rPr>
          <w:bCs/>
        </w:rPr>
        <w:t>Ισχυρής Δύναμης</w:t>
      </w:r>
      <w:r w:rsidR="00FC62B6" w:rsidRPr="00B121EA">
        <w:rPr>
          <w:bCs/>
        </w:rPr>
        <w:t>”</w:t>
      </w:r>
      <w:r w:rsidR="008D7B26" w:rsidRPr="00B66630">
        <w:rPr>
          <w:bCs/>
        </w:rPr>
        <w:t xml:space="preserve"> η οποί</w:t>
      </w:r>
      <w:r w:rsidR="0075673A" w:rsidRPr="00B66630">
        <w:rPr>
          <w:bCs/>
        </w:rPr>
        <w:t xml:space="preserve">α μεταφέρεται από τα </w:t>
      </w:r>
      <w:r w:rsidR="00FC62B6" w:rsidRPr="00B121EA">
        <w:rPr>
          <w:bCs/>
        </w:rPr>
        <w:t>“</w:t>
      </w:r>
      <w:proofErr w:type="spellStart"/>
      <w:r w:rsidR="00FC62B6">
        <w:rPr>
          <w:bCs/>
        </w:rPr>
        <w:t>γλοιόνια</w:t>
      </w:r>
      <w:proofErr w:type="spellEnd"/>
      <w:r w:rsidR="00FC62B6" w:rsidRPr="00B121EA">
        <w:rPr>
          <w:bCs/>
        </w:rPr>
        <w:t>”</w:t>
      </w:r>
      <w:r w:rsidR="0075673A" w:rsidRPr="00B66630">
        <w:rPr>
          <w:bCs/>
        </w:rPr>
        <w:t xml:space="preserve">, ενώ τα </w:t>
      </w:r>
      <w:proofErr w:type="spellStart"/>
      <w:r w:rsidR="0075673A" w:rsidRPr="00B66630">
        <w:rPr>
          <w:bCs/>
        </w:rPr>
        <w:t>μποζόνια</w:t>
      </w:r>
      <w:proofErr w:type="spellEnd"/>
      <w:r w:rsidR="0075673A" w:rsidRPr="00B66630">
        <w:rPr>
          <w:bCs/>
        </w:rPr>
        <w:t xml:space="preserve"> </w:t>
      </w:r>
      <w:r w:rsidR="0075673A" w:rsidRPr="00B66630">
        <w:rPr>
          <w:bCs/>
          <w:lang w:val="en-US"/>
        </w:rPr>
        <w:t>W</w:t>
      </w:r>
      <w:r w:rsidR="0075673A" w:rsidRPr="00B121EA">
        <w:rPr>
          <w:bCs/>
        </w:rPr>
        <w:t xml:space="preserve"> </w:t>
      </w:r>
      <w:r w:rsidR="0075673A" w:rsidRPr="00B66630">
        <w:rPr>
          <w:bCs/>
        </w:rPr>
        <w:t xml:space="preserve">και </w:t>
      </w:r>
      <w:r w:rsidR="00F97ADE">
        <w:rPr>
          <w:bCs/>
          <w:lang w:val="en-US"/>
        </w:rPr>
        <w:t>Z</w:t>
      </w:r>
      <w:r w:rsidR="00F97ADE" w:rsidRPr="00B121EA">
        <w:rPr>
          <w:bCs/>
        </w:rPr>
        <w:t xml:space="preserve"> μεταφέ</w:t>
      </w:r>
      <w:r w:rsidR="00FC62B6" w:rsidRPr="00B121EA">
        <w:rPr>
          <w:bCs/>
        </w:rPr>
        <w:t>ρουν τη λεγόμενη “Ασθενή Δύναμη”</w:t>
      </w:r>
      <w:r w:rsidR="0075673A" w:rsidRPr="00B121EA">
        <w:rPr>
          <w:bCs/>
        </w:rPr>
        <w:t xml:space="preserve">. </w:t>
      </w:r>
      <w:r w:rsidR="0075673A" w:rsidRPr="00B66630">
        <w:rPr>
          <w:bCs/>
        </w:rPr>
        <w:t>Στο Καθιερωμένο Μοντέλο, τέλος, προβλέπεται και η ύπαρξη ενός ακόμη σωματιδίου που είναι γνωστό από το όνομα αυτού που εισήγαγε τη σχετική με την ύπαρξ</w:t>
      </w:r>
      <w:r w:rsidR="00FC62B6">
        <w:rPr>
          <w:bCs/>
        </w:rPr>
        <w:t xml:space="preserve">ή του θεωρία ως </w:t>
      </w:r>
      <w:r w:rsidR="00FC62B6" w:rsidRPr="00B121EA">
        <w:rPr>
          <w:bCs/>
        </w:rPr>
        <w:t>“</w:t>
      </w:r>
      <w:proofErr w:type="spellStart"/>
      <w:r w:rsidR="00FC62B6">
        <w:rPr>
          <w:bCs/>
        </w:rPr>
        <w:t>Μποζόνιο</w:t>
      </w:r>
      <w:proofErr w:type="spellEnd"/>
      <w:r w:rsidR="00FC62B6">
        <w:rPr>
          <w:bCs/>
        </w:rPr>
        <w:t xml:space="preserve"> </w:t>
      </w:r>
      <w:proofErr w:type="spellStart"/>
      <w:r w:rsidR="00FC62B6">
        <w:rPr>
          <w:bCs/>
        </w:rPr>
        <w:t>Χιγκς</w:t>
      </w:r>
      <w:proofErr w:type="spellEnd"/>
      <w:r w:rsidR="00FC62B6" w:rsidRPr="00B121EA">
        <w:rPr>
          <w:bCs/>
        </w:rPr>
        <w:t>”</w:t>
      </w:r>
      <w:r w:rsidR="007E6A02" w:rsidRPr="00B121EA">
        <w:rPr>
          <w:bCs/>
        </w:rPr>
        <w:t xml:space="preserve"> και που είναι υπεύθυνο για τη δημιουργία της μάζας των σωματιδίων</w:t>
      </w:r>
      <w:r w:rsidR="0075673A" w:rsidRPr="00B66630">
        <w:rPr>
          <w:bCs/>
        </w:rPr>
        <w:t>.</w:t>
      </w:r>
    </w:p>
    <w:p w14:paraId="5976D80C" w14:textId="77777777" w:rsidR="00FC7337" w:rsidRDefault="0075673A" w:rsidP="00FC7337">
      <w:pPr>
        <w:pStyle w:val="a0"/>
        <w:spacing w:before="120" w:line="320" w:lineRule="atLeast"/>
      </w:pPr>
      <w:r w:rsidRPr="00B66630">
        <w:rPr>
          <w:bCs/>
        </w:rPr>
        <w:t xml:space="preserve">Όλα όμως τα παραπάνω δεν αρκούν για την κατανόηση της προέλευσης της μάζας, καθώς διαπιστώθηκε ότι η μάζα ενός σώματος δεν προκύπτει από το άθροισμα των μαζών των </w:t>
      </w:r>
      <w:proofErr w:type="spellStart"/>
      <w:r w:rsidRPr="00B66630">
        <w:rPr>
          <w:bCs/>
        </w:rPr>
        <w:t>κουάρκ</w:t>
      </w:r>
      <w:proofErr w:type="spellEnd"/>
      <w:r w:rsidRPr="00B66630">
        <w:rPr>
          <w:bCs/>
        </w:rPr>
        <w:t xml:space="preserve"> και των ηλεκτρονίων από τα οποία αυτό απαρτίζεται, αλλά το άθροισμα αυτό ισούται μόνο με το 1% της μάζας του σώματος, ενώ το υπόλοιπο 99% παραμένει ανεξήγητο. Εξήγηση στο παράδοξο αυτό έδωσε ο Αλβέρτος Αϊνστάιν</w:t>
      </w:r>
      <w:r w:rsidR="00B57F3B" w:rsidRPr="00B66630">
        <w:rPr>
          <w:bCs/>
        </w:rPr>
        <w:t xml:space="preserve">, όταν έδειξε πως μάζα και ενέργεια σχετίζονται μεταξύ τους </w:t>
      </w:r>
      <w:r w:rsidR="006B036B" w:rsidRPr="00B66630">
        <w:rPr>
          <w:bCs/>
        </w:rPr>
        <w:t xml:space="preserve">και η μάζα μπορεί να θεωρηθεί μέτρο της ενέργειας που περιέχει ένα σώμα. Τη σχέση αυτή ο Αϊνστάιν </w:t>
      </w:r>
      <w:proofErr w:type="spellStart"/>
      <w:r w:rsidR="006B036B" w:rsidRPr="00B66630">
        <w:rPr>
          <w:bCs/>
        </w:rPr>
        <w:t>παρέστησε</w:t>
      </w:r>
      <w:proofErr w:type="spellEnd"/>
      <w:r w:rsidR="006B036B" w:rsidRPr="00B66630">
        <w:rPr>
          <w:bCs/>
        </w:rPr>
        <w:t xml:space="preserve"> με τη γνωστή εξίσωση </w:t>
      </w:r>
      <w:r w:rsidR="006B036B" w:rsidRPr="00B66630">
        <w:rPr>
          <w:bCs/>
          <w:lang w:val="en-US"/>
        </w:rPr>
        <w:t>E</w:t>
      </w:r>
      <w:r w:rsidR="006B036B" w:rsidRPr="00B121EA">
        <w:rPr>
          <w:bCs/>
        </w:rPr>
        <w:t>=</w:t>
      </w:r>
      <w:r w:rsidR="006B036B" w:rsidRPr="00B66630">
        <w:rPr>
          <w:bCs/>
          <w:lang w:val="en-US"/>
        </w:rPr>
        <w:t>mc</w:t>
      </w:r>
      <w:r w:rsidR="006B036B" w:rsidRPr="00B121EA">
        <w:rPr>
          <w:bCs/>
          <w:vertAlign w:val="superscript"/>
        </w:rPr>
        <w:t>2</w:t>
      </w:r>
      <w:r w:rsidR="006B036B" w:rsidRPr="00B121EA">
        <w:rPr>
          <w:bCs/>
        </w:rPr>
        <w:t xml:space="preserve">, </w:t>
      </w:r>
      <w:r w:rsidR="006B036B" w:rsidRPr="00B66630">
        <w:rPr>
          <w:bCs/>
        </w:rPr>
        <w:t xml:space="preserve">σύμφωνα με την οποία η ενέργεια ενός αντικειμένου ισούται με τη μάζα του </w:t>
      </w:r>
      <w:r w:rsidR="001600D1" w:rsidRPr="00B66630">
        <w:rPr>
          <w:bCs/>
        </w:rPr>
        <w:t xml:space="preserve">επί το τετράγωνο της ταχύτητας του φωτός. Αν ληφθεί υπόψη ότι η ταχύτητα του φωτός ξεπερνά τα 300.000 χιλιόμετρα το δευτερόλεπτο, εύκολα γίνεται αντιληπτό το τεράστιο ποσό ενέργειας που εμπεριέχεται ακόμα και σε μικροσκοπικές μάζες. Το μεγαλύτερο ποσοστό, κατά συνέπεια, της μάζας ενός πρωτονίου προέρχεται από την ενέργεια της κίνησης των </w:t>
      </w:r>
      <w:proofErr w:type="spellStart"/>
      <w:r w:rsidR="001600D1" w:rsidRPr="00B66630">
        <w:rPr>
          <w:bCs/>
        </w:rPr>
        <w:t>κουάρκ</w:t>
      </w:r>
      <w:proofErr w:type="spellEnd"/>
      <w:r w:rsidR="001600D1" w:rsidRPr="00B66630">
        <w:rPr>
          <w:bCs/>
        </w:rPr>
        <w:t xml:space="preserve"> στο εσωτερικό του και των δυνάμεων που τα συγκρατούν ενωμένα. </w:t>
      </w:r>
      <w:r w:rsidR="00E55CAB" w:rsidRPr="00B66630">
        <w:rPr>
          <w:bCs/>
        </w:rPr>
        <w:t xml:space="preserve">Η αλληλεπίδραση αυτή μεταξύ μάζας και ενέργειας αποδείχτηκε με τη χρήση των σύγχρονων γιγάντιων επιταχυντών σωματιδίων, στο εσωτερικό των οποίων τα σωματίδια συγκρούονται με ταχύτητες που πλησιάζουν την ταχύτητα του φωτός. </w:t>
      </w:r>
      <w:r w:rsidR="00880C12" w:rsidRPr="00B66630">
        <w:rPr>
          <w:bCs/>
        </w:rPr>
        <w:t xml:space="preserve">Τα συντρίμμια από τη σύγκρουση αυτή περιέχουν συχνά σωματίδια βαρύτερα από αυτά που συγκρούστηκαν, καθώς η ενέργεια που </w:t>
      </w:r>
      <w:r w:rsidR="00CF06FB">
        <w:rPr>
          <w:bCs/>
        </w:rPr>
        <w:t>διατίθεται στη σύγκρουση παράγει στιγμιαία</w:t>
      </w:r>
      <w:r w:rsidR="00880C12" w:rsidRPr="00B66630">
        <w:rPr>
          <w:bCs/>
        </w:rPr>
        <w:t xml:space="preserve"> νέα ύλη. Έτσι, φτάνει κανείς στην κρίσιμη στιγμή της γένεσης του σύμπαντος, τη στιγμή κατά την οποία τα στοιχειώδη σωματίδια έχουν μηδενική μάζα και μηδενικό βάρος. Από εκείνη τη στιγμή </w:t>
      </w:r>
      <w:r w:rsidR="00196A98">
        <w:rPr>
          <w:bCs/>
        </w:rPr>
        <w:t xml:space="preserve">που περιγράφεται ως </w:t>
      </w:r>
      <w:r w:rsidR="00196A98" w:rsidRPr="00B121EA">
        <w:rPr>
          <w:bCs/>
        </w:rPr>
        <w:t>“</w:t>
      </w:r>
      <w:r w:rsidR="00B54555" w:rsidRPr="00B66630">
        <w:rPr>
          <w:bCs/>
        </w:rPr>
        <w:t>Μεγάλη Έκρηξη</w:t>
      </w:r>
      <w:r w:rsidR="00196A98" w:rsidRPr="00B121EA">
        <w:rPr>
          <w:bCs/>
        </w:rPr>
        <w:t>”</w:t>
      </w:r>
      <w:r w:rsidR="00B54555" w:rsidRPr="00B66630">
        <w:rPr>
          <w:bCs/>
        </w:rPr>
        <w:t xml:space="preserve"> </w:t>
      </w:r>
      <w:r w:rsidR="00880C12" w:rsidRPr="00B66630">
        <w:rPr>
          <w:bCs/>
        </w:rPr>
        <w:t xml:space="preserve">και σε χρόνο που ισοδυναμεί </w:t>
      </w:r>
      <w:r w:rsidR="00B54555" w:rsidRPr="00B66630">
        <w:rPr>
          <w:bCs/>
        </w:rPr>
        <w:t>με</w:t>
      </w:r>
      <w:r w:rsidR="00880C12" w:rsidRPr="00B66630">
        <w:rPr>
          <w:bCs/>
        </w:rPr>
        <w:t xml:space="preserve"> </w:t>
      </w:r>
      <w:r w:rsidR="00B54555" w:rsidRPr="00B66630">
        <w:rPr>
          <w:bCs/>
        </w:rPr>
        <w:t>10</w:t>
      </w:r>
      <w:r w:rsidR="00B54555" w:rsidRPr="00B66630">
        <w:rPr>
          <w:bCs/>
          <w:vertAlign w:val="superscript"/>
        </w:rPr>
        <w:t>-43</w:t>
      </w:r>
      <w:r w:rsidR="00B54555" w:rsidRPr="00B66630">
        <w:rPr>
          <w:bCs/>
        </w:rPr>
        <w:t xml:space="preserve"> του δευτερολέπτου</w:t>
      </w:r>
      <w:r w:rsidR="00880C12" w:rsidRPr="00B66630">
        <w:rPr>
          <w:bCs/>
        </w:rPr>
        <w:t xml:space="preserve"> </w:t>
      </w:r>
      <w:r w:rsidR="00B54555" w:rsidRPr="00B66630">
        <w:rPr>
          <w:bCs/>
        </w:rPr>
        <w:t>ενεργοποιήθηκε ένα ενεργ</w:t>
      </w:r>
      <w:r w:rsidR="007B6A58" w:rsidRPr="00B66630">
        <w:rPr>
          <w:bCs/>
        </w:rPr>
        <w:t>ε</w:t>
      </w:r>
      <w:r w:rsidR="00B54555" w:rsidRPr="00B66630">
        <w:rPr>
          <w:bCs/>
        </w:rPr>
        <w:t xml:space="preserve">ιακό πεδίο, το οποίο αιχμαλώτισε τα </w:t>
      </w:r>
      <w:proofErr w:type="spellStart"/>
      <w:r w:rsidR="00B54555" w:rsidRPr="00B66630">
        <w:rPr>
          <w:bCs/>
        </w:rPr>
        <w:t>άμαζα</w:t>
      </w:r>
      <w:proofErr w:type="spellEnd"/>
      <w:r w:rsidR="00B54555" w:rsidRPr="00B66630">
        <w:rPr>
          <w:bCs/>
        </w:rPr>
        <w:t xml:space="preserve"> σωματίδια που εκσφενδονίζονταν με την ταχύτητα του φωτός προς κάθε κατεύθυνση και αυτά απέκτησαν μάζα. Υπολογίζεται πως πριν από 13,7 δισεκατομμύρια χρόνια οι πρώτοι δομικοί λίθοι του σύ</w:t>
      </w:r>
      <w:r w:rsidR="007B6A58" w:rsidRPr="00B66630">
        <w:rPr>
          <w:bCs/>
        </w:rPr>
        <w:t xml:space="preserve">μπαντος, παγιδευμένοι στο ενεργειακό πεδίο </w:t>
      </w:r>
      <w:proofErr w:type="spellStart"/>
      <w:r w:rsidR="007B6A58" w:rsidRPr="00B66630">
        <w:rPr>
          <w:bCs/>
        </w:rPr>
        <w:t>Χιγκς</w:t>
      </w:r>
      <w:proofErr w:type="spellEnd"/>
      <w:r w:rsidR="007B6A58" w:rsidRPr="00B66630">
        <w:rPr>
          <w:bCs/>
        </w:rPr>
        <w:t xml:space="preserve"> απέκτησαν βάρος και έχα</w:t>
      </w:r>
      <w:r w:rsidR="00196A98">
        <w:rPr>
          <w:bCs/>
        </w:rPr>
        <w:t xml:space="preserve">σαν ταχύτητα. Το επονομαζόμενο </w:t>
      </w:r>
      <w:r w:rsidR="00196A98" w:rsidRPr="00B121EA">
        <w:rPr>
          <w:bCs/>
        </w:rPr>
        <w:t>“</w:t>
      </w:r>
      <w:proofErr w:type="spellStart"/>
      <w:r w:rsidR="00196A98">
        <w:rPr>
          <w:bCs/>
        </w:rPr>
        <w:t>Μποζόνιο</w:t>
      </w:r>
      <w:proofErr w:type="spellEnd"/>
      <w:r w:rsidR="00196A98">
        <w:rPr>
          <w:bCs/>
        </w:rPr>
        <w:t xml:space="preserve"> </w:t>
      </w:r>
      <w:proofErr w:type="spellStart"/>
      <w:r w:rsidR="00196A98">
        <w:rPr>
          <w:bCs/>
        </w:rPr>
        <w:t>Χιγκς</w:t>
      </w:r>
      <w:proofErr w:type="spellEnd"/>
      <w:r w:rsidR="00196A98" w:rsidRPr="00B121EA">
        <w:rPr>
          <w:bCs/>
        </w:rPr>
        <w:t>”</w:t>
      </w:r>
      <w:r w:rsidR="007B6A58" w:rsidRPr="00B66630">
        <w:rPr>
          <w:bCs/>
        </w:rPr>
        <w:t xml:space="preserve">, κατά συνέπεια, θα μπορούσε να </w:t>
      </w:r>
      <w:proofErr w:type="spellStart"/>
      <w:r w:rsidR="007B6A58" w:rsidRPr="00B66630">
        <w:rPr>
          <w:bCs/>
        </w:rPr>
        <w:t>περιγραφεί</w:t>
      </w:r>
      <w:proofErr w:type="spellEnd"/>
      <w:r w:rsidR="007B6A58" w:rsidRPr="00B66630">
        <w:rPr>
          <w:bCs/>
        </w:rPr>
        <w:t xml:space="preserve"> ως το κομμάτι του πεδίου που απέμεινε αφού έδωσε μάζα στα σωματίδια.</w:t>
      </w:r>
    </w:p>
    <w:p w14:paraId="7D1469C8" w14:textId="77777777" w:rsidR="00FC7337" w:rsidRDefault="007B6A58" w:rsidP="00FC7337">
      <w:pPr>
        <w:pStyle w:val="a0"/>
        <w:spacing w:before="120" w:line="320" w:lineRule="atLeast"/>
      </w:pPr>
      <w:r w:rsidRPr="00B66630">
        <w:rPr>
          <w:bCs/>
        </w:rPr>
        <w:t>Το ερώτημα που τίθεται μετά τα παραπάνω αφορά στο κατά πόσο σε μια τέτοια θεώρηση του σύμπαντος υπάρχει χώρος για τον Θεό κ</w:t>
      </w:r>
      <w:r w:rsidR="00BD5918" w:rsidRPr="00B66630">
        <w:rPr>
          <w:bCs/>
        </w:rPr>
        <w:t xml:space="preserve">αι για τους αγγέλους. Ο χαρακτηρισμός του </w:t>
      </w:r>
      <w:proofErr w:type="spellStart"/>
      <w:r w:rsidR="00BD5918" w:rsidRPr="00B66630">
        <w:rPr>
          <w:bCs/>
        </w:rPr>
        <w:t>μποζονί</w:t>
      </w:r>
      <w:r w:rsidR="00196A98">
        <w:rPr>
          <w:bCs/>
        </w:rPr>
        <w:t>ου</w:t>
      </w:r>
      <w:proofErr w:type="spellEnd"/>
      <w:r w:rsidR="00196A98">
        <w:rPr>
          <w:bCs/>
        </w:rPr>
        <w:t xml:space="preserve"> </w:t>
      </w:r>
      <w:proofErr w:type="spellStart"/>
      <w:r w:rsidR="00196A98">
        <w:rPr>
          <w:bCs/>
        </w:rPr>
        <w:t>Χιγκς</w:t>
      </w:r>
      <w:proofErr w:type="spellEnd"/>
      <w:r w:rsidR="00196A98">
        <w:rPr>
          <w:bCs/>
        </w:rPr>
        <w:t xml:space="preserve">, έστω και αδόκιμα, ως </w:t>
      </w:r>
      <w:r w:rsidR="00196A98" w:rsidRPr="00B121EA">
        <w:rPr>
          <w:bCs/>
        </w:rPr>
        <w:t>“</w:t>
      </w:r>
      <w:r w:rsidR="00196A98">
        <w:rPr>
          <w:bCs/>
        </w:rPr>
        <w:t>Σωματιδίου του Θεού</w:t>
      </w:r>
      <w:r w:rsidR="00196A98" w:rsidRPr="00B121EA">
        <w:rPr>
          <w:bCs/>
        </w:rPr>
        <w:t>”</w:t>
      </w:r>
      <w:r w:rsidR="00BD5918" w:rsidRPr="00B66630">
        <w:rPr>
          <w:bCs/>
        </w:rPr>
        <w:t xml:space="preserve">, θα μπορούσε να θεωρηθεί ότι υποκρύπτει μια ανεπαίσθητη υποχώρηση της ακλόνητης ως σήμερα αυτοπεποίθησης της Φυσικής στις δυνατότητές της ή μια ανανέωση του πανάρχαιου φλερτ της Φυσικής με τη Θεολογία. Όπως και να έχουν τα πράγματα, </w:t>
      </w:r>
      <w:r w:rsidR="00B30D70" w:rsidRPr="00B66630">
        <w:rPr>
          <w:bCs/>
        </w:rPr>
        <w:t xml:space="preserve">αν η ύπαρξη ή μη του Θεού δεν τίθεται ως ζήτημα ούτε μπορεί να τεθεί με βάση τα πορίσματα της </w:t>
      </w:r>
      <w:r w:rsidR="003E650F" w:rsidRPr="00B66630">
        <w:rPr>
          <w:bCs/>
        </w:rPr>
        <w:t xml:space="preserve">σύγχρονης Φυσικής, </w:t>
      </w:r>
      <w:bookmarkStart w:id="0" w:name="_GoBack"/>
      <w:r w:rsidR="00BD5918" w:rsidRPr="00B66630">
        <w:rPr>
          <w:bCs/>
        </w:rPr>
        <w:t xml:space="preserve">ο ρόλος των αγγελικών δυνάμεων στο σύγχρονο κοσμοείδωλο </w:t>
      </w:r>
      <w:bookmarkEnd w:id="0"/>
      <w:r w:rsidR="00BD5918" w:rsidRPr="00B66630">
        <w:rPr>
          <w:bCs/>
        </w:rPr>
        <w:t>εμφανίζεται αρκετά προβληματικός.</w:t>
      </w:r>
    </w:p>
    <w:p w14:paraId="3FF31AF0" w14:textId="77777777" w:rsidR="00FC7337" w:rsidRDefault="003E650F" w:rsidP="00FC7337">
      <w:pPr>
        <w:pStyle w:val="a0"/>
        <w:spacing w:before="120" w:line="320" w:lineRule="atLeast"/>
      </w:pPr>
      <w:r w:rsidRPr="00B66630">
        <w:rPr>
          <w:bCs/>
        </w:rPr>
        <w:t xml:space="preserve">Η λύση που </w:t>
      </w:r>
      <w:r w:rsidR="007B5E9B" w:rsidRPr="00B66630">
        <w:rPr>
          <w:bCs/>
        </w:rPr>
        <w:t xml:space="preserve">συνήθως νεωτεριστές ερμηνευτές έδιναν παλιότερα </w:t>
      </w:r>
      <w:r w:rsidRPr="00B66630">
        <w:rPr>
          <w:bCs/>
        </w:rPr>
        <w:t xml:space="preserve">στο πρόβλημα </w:t>
      </w:r>
      <w:r w:rsidR="007B5E9B" w:rsidRPr="00B66630">
        <w:rPr>
          <w:bCs/>
        </w:rPr>
        <w:t>ήταν</w:t>
      </w:r>
      <w:r w:rsidRPr="00B66630">
        <w:rPr>
          <w:bCs/>
        </w:rPr>
        <w:t xml:space="preserve"> η θεώρηση των αγγελικών δυνάμεων ως </w:t>
      </w:r>
      <w:proofErr w:type="spellStart"/>
      <w:r w:rsidRPr="00B66630">
        <w:rPr>
          <w:bCs/>
        </w:rPr>
        <w:t>υποστασιοποιημένων</w:t>
      </w:r>
      <w:proofErr w:type="spellEnd"/>
      <w:r w:rsidRPr="00B66630">
        <w:rPr>
          <w:bCs/>
        </w:rPr>
        <w:t xml:space="preserve"> εκδηλώσεων της θείας αγάπης και ευσπλαχνίας, ενώ, αντίθετα, </w:t>
      </w:r>
      <w:r w:rsidR="003D6403" w:rsidRPr="00B66630">
        <w:rPr>
          <w:bCs/>
        </w:rPr>
        <w:t>των δαιμονικών δυνάμεων ως υπο</w:t>
      </w:r>
      <w:r w:rsidR="007B5E9B" w:rsidRPr="00B66630">
        <w:rPr>
          <w:bCs/>
        </w:rPr>
        <w:t>στάσεων</w:t>
      </w:r>
      <w:r w:rsidR="003D6403" w:rsidRPr="00B66630">
        <w:rPr>
          <w:bCs/>
        </w:rPr>
        <w:t xml:space="preserve"> αντίστοιχα του κακού. </w:t>
      </w:r>
      <w:r w:rsidRPr="00B66630">
        <w:rPr>
          <w:bCs/>
        </w:rPr>
        <w:t xml:space="preserve"> </w:t>
      </w:r>
      <w:r w:rsidR="007B5E9B" w:rsidRPr="00B66630">
        <w:rPr>
          <w:bCs/>
        </w:rPr>
        <w:t xml:space="preserve">Η λύση αυτή αποσκοπούσε στη διατήρηση μιας στοιχειώδους ισορροπίας ανάμεσα στον τρόπο με τον οποίο η σύγχρονη Φυσική έβλεπε τον κόσμο και την ύλη και στις περιγραφές των βιβλικών αφηγήσεων. Βέβαια, μια τέτοια λύση μπορούσε να εφαρμοστεί άριστα και χωρίς σημαντικά θεολογικά προβλήματα στις περιπτώσεις όπου ο διάβολος </w:t>
      </w:r>
      <w:r w:rsidR="007B5E9B" w:rsidRPr="00B121EA">
        <w:rPr>
          <w:bCs/>
        </w:rPr>
        <w:t>εμφανί</w:t>
      </w:r>
      <w:r w:rsidR="00D02DCB" w:rsidRPr="00B121EA">
        <w:rPr>
          <w:bCs/>
        </w:rPr>
        <w:t>ζεται ως η αιτί</w:t>
      </w:r>
      <w:r w:rsidR="007B5E9B" w:rsidRPr="00B121EA">
        <w:rPr>
          <w:bCs/>
        </w:rPr>
        <w:t>α π</w:t>
      </w:r>
      <w:r w:rsidR="00D02DCB" w:rsidRPr="00B121EA">
        <w:rPr>
          <w:bCs/>
        </w:rPr>
        <w:t>ολλών από τις ασθένειες που θεραπεύει ο Χριστό</w:t>
      </w:r>
      <w:r w:rsidR="007B5E9B" w:rsidRPr="00B121EA">
        <w:rPr>
          <w:bCs/>
        </w:rPr>
        <w:t>ς.</w:t>
      </w:r>
      <w:r w:rsidR="00D02DCB" w:rsidRPr="00B121EA">
        <w:rPr>
          <w:bCs/>
        </w:rPr>
        <w:t xml:space="preserve"> Δυσκολίες όμως παρουσιάζονται στις περιπτώσεις όπου ο Χριστός συνομιλεί με τον Διάβολο ή αναφέρεται στην υπόστασή του</w:t>
      </w:r>
      <w:r w:rsidR="005D433B" w:rsidRPr="00B121EA">
        <w:rPr>
          <w:bCs/>
        </w:rPr>
        <w:t>. Στις περιπτώσεις αυτές είναι κανείς υποχρεωμένος να ανασκευάσει ολόκληρη την αφήγηση και να της δώσει εντελώς διαφορετικό περιεχόμενο</w:t>
      </w:r>
      <w:r w:rsidR="0022127C" w:rsidRPr="00B121EA">
        <w:rPr>
          <w:bCs/>
        </w:rPr>
        <w:t xml:space="preserve"> και νόημα</w:t>
      </w:r>
      <w:r w:rsidR="005D433B" w:rsidRPr="00B121EA">
        <w:rPr>
          <w:bCs/>
        </w:rPr>
        <w:t xml:space="preserve">, κάτι που ασφαλώς δεν είναι πάντοτε εφικτό χωρίς μια κάποια υπονόμευση ή </w:t>
      </w:r>
      <w:proofErr w:type="spellStart"/>
      <w:r w:rsidR="005D433B" w:rsidRPr="00B121EA">
        <w:rPr>
          <w:bCs/>
        </w:rPr>
        <w:t>σχετικοποίηση</w:t>
      </w:r>
      <w:proofErr w:type="spellEnd"/>
      <w:r w:rsidR="005D433B" w:rsidRPr="00B121EA">
        <w:rPr>
          <w:bCs/>
        </w:rPr>
        <w:t xml:space="preserve"> της βιβλικής αξιοπιστίας.</w:t>
      </w:r>
      <w:r w:rsidR="0022127C" w:rsidRPr="00B121EA">
        <w:rPr>
          <w:bCs/>
        </w:rPr>
        <w:t xml:space="preserve"> Από την άλλη μεριά όμως, μια υπερφυσική αντίληψη των αγγέλων τους βγάζει έξω από το κτιστό σύμπαν, κάτι που επίσης δεν μπορεί να θεμελιωθεί στη Γραφή. Αυτό που σαφώς προκύπτει από τις βιβλικές αφηγήσεις είναι ότι οι άγγελοι </w:t>
      </w:r>
      <w:proofErr w:type="spellStart"/>
      <w:r w:rsidR="0022127C" w:rsidRPr="00B121EA">
        <w:rPr>
          <w:bCs/>
        </w:rPr>
        <w:t>αλληλεπιδρούν</w:t>
      </w:r>
      <w:proofErr w:type="spellEnd"/>
      <w:r w:rsidR="0022127C" w:rsidRPr="00B121EA">
        <w:rPr>
          <w:bCs/>
        </w:rPr>
        <w:t xml:space="preserve"> με τη φύση άρα ενεργούν στην υλική υποδομή του κόσμου, κάτι που τους εντάσσει στο φυσικό πλαίσιο της δημιουργίας</w:t>
      </w:r>
      <w:r w:rsidR="00B92710" w:rsidRPr="00B121EA">
        <w:rPr>
          <w:bCs/>
        </w:rPr>
        <w:t xml:space="preserve">, έστω και αν είναι αδύνατο να </w:t>
      </w:r>
      <w:proofErr w:type="spellStart"/>
      <w:r w:rsidR="00B92710" w:rsidRPr="00B121EA">
        <w:rPr>
          <w:bCs/>
        </w:rPr>
        <w:t>περιγραφούν</w:t>
      </w:r>
      <w:proofErr w:type="spellEnd"/>
      <w:r w:rsidR="00B92710" w:rsidRPr="00B121EA">
        <w:rPr>
          <w:bCs/>
        </w:rPr>
        <w:t xml:space="preserve"> με τη γλώσσα των </w:t>
      </w:r>
      <w:r w:rsidR="00837013" w:rsidRPr="00B121EA">
        <w:rPr>
          <w:bCs/>
        </w:rPr>
        <w:t xml:space="preserve">σύγχρονων </w:t>
      </w:r>
      <w:r w:rsidR="00B92710" w:rsidRPr="00B121EA">
        <w:rPr>
          <w:bCs/>
        </w:rPr>
        <w:t>φυσικών επιστημών. Οι άγγελοι που</w:t>
      </w:r>
      <w:r w:rsidR="00DB6575" w:rsidRPr="00B121EA">
        <w:rPr>
          <w:bCs/>
        </w:rPr>
        <w:t>,</w:t>
      </w:r>
      <w:r w:rsidR="00B92710" w:rsidRPr="00B121EA">
        <w:rPr>
          <w:bCs/>
        </w:rPr>
        <w:t xml:space="preserve"> σύμφωνα με την </w:t>
      </w:r>
      <w:r w:rsidR="00DB6575" w:rsidRPr="00B121EA">
        <w:rPr>
          <w:bCs/>
        </w:rPr>
        <w:t xml:space="preserve">πατερική ερμηνεία της </w:t>
      </w:r>
      <w:r w:rsidR="00B92710" w:rsidRPr="00B121EA">
        <w:rPr>
          <w:bCs/>
        </w:rPr>
        <w:t>αφήγηση</w:t>
      </w:r>
      <w:r w:rsidR="00DB6575" w:rsidRPr="00B121EA">
        <w:rPr>
          <w:bCs/>
        </w:rPr>
        <w:t>ς</w:t>
      </w:r>
      <w:r w:rsidR="00B92710" w:rsidRPr="00B121EA">
        <w:rPr>
          <w:bCs/>
        </w:rPr>
        <w:t xml:space="preserve"> του Γεν </w:t>
      </w:r>
      <w:proofErr w:type="spellStart"/>
      <w:r w:rsidR="00B92710" w:rsidRPr="00B121EA">
        <w:rPr>
          <w:bCs/>
        </w:rPr>
        <w:t>ιη</w:t>
      </w:r>
      <w:proofErr w:type="spellEnd"/>
      <w:r w:rsidR="00B92710" w:rsidRPr="00B121EA">
        <w:rPr>
          <w:bCs/>
        </w:rPr>
        <w:t>΄ 1-8</w:t>
      </w:r>
      <w:r w:rsidR="00DB6575" w:rsidRPr="00B121EA">
        <w:rPr>
          <w:bCs/>
        </w:rPr>
        <w:t>,</w:t>
      </w:r>
      <w:r w:rsidR="00B92710" w:rsidRPr="00B121EA">
        <w:rPr>
          <w:bCs/>
        </w:rPr>
        <w:t xml:space="preserve"> </w:t>
      </w:r>
      <w:r w:rsidR="00DB6575" w:rsidRPr="00B121EA">
        <w:rPr>
          <w:bCs/>
        </w:rPr>
        <w:t>επισκέφτηκαν τον Αβραάμ συνοδεύοντας τον Χριστό γίνονται αποδέκτες της υλικής φιλοξενίας του π</w:t>
      </w:r>
      <w:r w:rsidR="00837013" w:rsidRPr="00B121EA">
        <w:rPr>
          <w:bCs/>
        </w:rPr>
        <w:t>ατριάρχη και τρώνε μαζί του το</w:t>
      </w:r>
      <w:r w:rsidR="00DB6575" w:rsidRPr="00B121EA">
        <w:rPr>
          <w:bCs/>
        </w:rPr>
        <w:t xml:space="preserve"> μοσχάρι</w:t>
      </w:r>
      <w:r w:rsidR="00837013" w:rsidRPr="00B121EA">
        <w:rPr>
          <w:bCs/>
        </w:rPr>
        <w:t xml:space="preserve"> που ετοίμασε για την περίσταση</w:t>
      </w:r>
      <w:r w:rsidR="00DB6575" w:rsidRPr="00B121EA">
        <w:rPr>
          <w:bCs/>
        </w:rPr>
        <w:t>. Ανάλογα ισχύουν και για τις μυροφόρες, οι οποίες δέχονται το μήνυμα της ανάστασης του Χριστού από έναν άγγελο τον οποίο περι</w:t>
      </w:r>
      <w:r w:rsidR="008854DB" w:rsidRPr="00B121EA">
        <w:rPr>
          <w:bCs/>
        </w:rPr>
        <w:t>γράφουν με ε</w:t>
      </w:r>
      <w:r w:rsidR="00196A98" w:rsidRPr="00B121EA">
        <w:rPr>
          <w:bCs/>
        </w:rPr>
        <w:t xml:space="preserve">ντελώς υλικά χαρακτηριστικά ως </w:t>
      </w:r>
      <w:r w:rsidR="00196A98">
        <w:rPr>
          <w:bCs/>
        </w:rPr>
        <w:t>«</w:t>
      </w:r>
      <w:proofErr w:type="spellStart"/>
      <w:r w:rsidR="008854DB" w:rsidRPr="00B121EA">
        <w:rPr>
          <w:bCs/>
        </w:rPr>
        <w:t>νεανίσκον</w:t>
      </w:r>
      <w:proofErr w:type="spellEnd"/>
      <w:r w:rsidR="008854DB" w:rsidRPr="00B121EA">
        <w:rPr>
          <w:bCs/>
        </w:rPr>
        <w:t xml:space="preserve"> </w:t>
      </w:r>
      <w:proofErr w:type="spellStart"/>
      <w:r w:rsidR="008854DB" w:rsidRPr="00B121EA">
        <w:rPr>
          <w:bCs/>
        </w:rPr>
        <w:t>καθήμενον</w:t>
      </w:r>
      <w:proofErr w:type="spellEnd"/>
      <w:r w:rsidR="008854DB" w:rsidRPr="00B121EA">
        <w:rPr>
          <w:bCs/>
        </w:rPr>
        <w:t xml:space="preserve"> </w:t>
      </w:r>
      <w:proofErr w:type="spellStart"/>
      <w:r w:rsidR="008854DB" w:rsidRPr="00B121EA">
        <w:rPr>
          <w:bCs/>
        </w:rPr>
        <w:t>ἐν</w:t>
      </w:r>
      <w:proofErr w:type="spellEnd"/>
      <w:r w:rsidR="008854DB" w:rsidRPr="00B121EA">
        <w:rPr>
          <w:bCs/>
        </w:rPr>
        <w:t xml:space="preserve"> </w:t>
      </w:r>
      <w:proofErr w:type="spellStart"/>
      <w:r w:rsidR="008854DB" w:rsidRPr="00B121EA">
        <w:rPr>
          <w:bCs/>
        </w:rPr>
        <w:t>τοῖς</w:t>
      </w:r>
      <w:proofErr w:type="spellEnd"/>
      <w:r w:rsidR="008854DB" w:rsidRPr="00B121EA">
        <w:rPr>
          <w:bCs/>
        </w:rPr>
        <w:t xml:space="preserve"> </w:t>
      </w:r>
      <w:proofErr w:type="spellStart"/>
      <w:r w:rsidR="008854DB" w:rsidRPr="00B121EA">
        <w:rPr>
          <w:bCs/>
        </w:rPr>
        <w:t>δεξιοῖς</w:t>
      </w:r>
      <w:proofErr w:type="spellEnd"/>
      <w:r w:rsidR="008854DB" w:rsidRPr="00B121EA">
        <w:rPr>
          <w:bCs/>
        </w:rPr>
        <w:t xml:space="preserve"> </w:t>
      </w:r>
      <w:proofErr w:type="spellStart"/>
      <w:r w:rsidR="008854DB" w:rsidRPr="00B121EA">
        <w:rPr>
          <w:bCs/>
        </w:rPr>
        <w:t>περιβεβλημένον</w:t>
      </w:r>
      <w:proofErr w:type="spellEnd"/>
      <w:r w:rsidR="008854DB" w:rsidRPr="00B121EA">
        <w:rPr>
          <w:bCs/>
        </w:rPr>
        <w:t xml:space="preserve"> </w:t>
      </w:r>
      <w:proofErr w:type="spellStart"/>
      <w:r w:rsidR="008854DB" w:rsidRPr="00B121EA">
        <w:rPr>
          <w:bCs/>
        </w:rPr>
        <w:t>στολὴν</w:t>
      </w:r>
      <w:proofErr w:type="spellEnd"/>
      <w:r w:rsidR="008854DB" w:rsidRPr="00B121EA">
        <w:rPr>
          <w:bCs/>
        </w:rPr>
        <w:t xml:space="preserve"> </w:t>
      </w:r>
      <w:proofErr w:type="spellStart"/>
      <w:r w:rsidR="008854DB" w:rsidRPr="00B121EA">
        <w:rPr>
          <w:bCs/>
        </w:rPr>
        <w:t>λευκήν</w:t>
      </w:r>
      <w:proofErr w:type="spellEnd"/>
      <w:r w:rsidR="00196A98" w:rsidRPr="00B121EA">
        <w:rPr>
          <w:bCs/>
        </w:rPr>
        <w:t>»</w:t>
      </w:r>
      <w:r w:rsidR="008854DB" w:rsidRPr="00B66630">
        <w:rPr>
          <w:rStyle w:val="FootnoteReference"/>
          <w:bCs/>
          <w:lang w:val="en-US"/>
        </w:rPr>
        <w:footnoteReference w:id="10"/>
      </w:r>
      <w:r w:rsidR="008854DB" w:rsidRPr="00B121EA">
        <w:rPr>
          <w:bCs/>
        </w:rPr>
        <w:t>, και ο οποίος τις μεταφέρει μια πληροφορία που απευθύνεται στη λογική τους, ενεργεί, δηλαδή, στα κέντρα του εγκεφάλου τους.</w:t>
      </w:r>
    </w:p>
    <w:p w14:paraId="5F94E44E" w14:textId="3FF70016" w:rsidR="00F97ADE" w:rsidRPr="00FC7337" w:rsidRDefault="008854DB" w:rsidP="00FC7337">
      <w:pPr>
        <w:pStyle w:val="a0"/>
        <w:spacing w:before="120" w:line="320" w:lineRule="atLeast"/>
      </w:pPr>
      <w:r w:rsidRPr="00B121EA">
        <w:rPr>
          <w:bCs/>
        </w:rPr>
        <w:t>Με βάση τα παραπάνω, μπορεί να υποστηριχτεί ότι η φύση των αγγέλων μετέχει κατά κάποιον τρόπο της φυσικής πραγματικότητας στην οποία μετέχει τόσο ο άνθρωπος όσο και η υπόλοιπη κτίση.</w:t>
      </w:r>
      <w:r w:rsidRPr="00B121EA">
        <w:rPr>
          <w:rFonts w:eastAsia="Arial Unicode MS" w:cs="Times New Roman"/>
          <w:color w:val="auto"/>
        </w:rPr>
        <w:t xml:space="preserve"> </w:t>
      </w:r>
      <w:r w:rsidRPr="00B121EA">
        <w:rPr>
          <w:bCs/>
        </w:rPr>
        <w:t>Σή</w:t>
      </w:r>
      <w:r w:rsidR="00F97ADE" w:rsidRPr="00B121EA">
        <w:rPr>
          <w:bCs/>
        </w:rPr>
        <w:t>μερα η επιστήμη της Φυσικής προ</w:t>
      </w:r>
      <w:r w:rsidRPr="00B121EA">
        <w:rPr>
          <w:bCs/>
        </w:rPr>
        <w:t xml:space="preserve">σφέρει τη δυνατότητα </w:t>
      </w:r>
      <w:r w:rsidR="008D61B0" w:rsidRPr="00B121EA">
        <w:rPr>
          <w:bCs/>
        </w:rPr>
        <w:t xml:space="preserve">να αντιληφθεί κανείς ύπαρξη ύλης χωρίς μάζα. Αναμφίβολα ο δρόμος που έχει να </w:t>
      </w:r>
      <w:proofErr w:type="spellStart"/>
      <w:r w:rsidR="008D61B0" w:rsidRPr="00B121EA">
        <w:rPr>
          <w:bCs/>
        </w:rPr>
        <w:t>διανυθεί</w:t>
      </w:r>
      <w:proofErr w:type="spellEnd"/>
      <w:r w:rsidR="008D61B0" w:rsidRPr="00B121EA">
        <w:rPr>
          <w:bCs/>
        </w:rPr>
        <w:t xml:space="preserve"> ακόμα είναι πολύ μακρύς και κρύβει πολλές ακόμα εκπλήξεις. Το βέβαιο πλέον είναι ότι </w:t>
      </w:r>
      <w:r w:rsidR="00F97ADE" w:rsidRPr="00B121EA">
        <w:rPr>
          <w:bCs/>
        </w:rPr>
        <w:t>όλος ο κόσμος που υπάρχει δεν εί</w:t>
      </w:r>
      <w:r w:rsidR="008D61B0" w:rsidRPr="00B121EA">
        <w:rPr>
          <w:bCs/>
        </w:rPr>
        <w:t xml:space="preserve">ναι αναγκαστικά αυτός που ο άνθρωπος μπορεί να δει ή να αντιληφθεί, καθώς υπάρχουν και </w:t>
      </w:r>
      <w:r w:rsidRPr="00B121EA">
        <w:rPr>
          <w:bCs/>
        </w:rPr>
        <w:t>άλλες μορφές ύλης, αόρατης στα μάτια των ανθρώπων</w:t>
      </w:r>
      <w:r w:rsidR="00837013" w:rsidRPr="00B121EA">
        <w:rPr>
          <w:bCs/>
        </w:rPr>
        <w:t>, αλλά και της Φυσικής επιστήμης, η οποία, παρά τις τεράστιες προόδους που έχει κάνει, εξακολουθεί να αγνοεί το 96% του κόσμου και για τον λόγο αυτόν χρησιμοποιεί τους όρους “σκοτεινή ύλη” και “σκοτεινή ενέργεια”</w:t>
      </w:r>
      <w:r w:rsidRPr="00B121EA">
        <w:rPr>
          <w:bCs/>
        </w:rPr>
        <w:t xml:space="preserve">. </w:t>
      </w:r>
      <w:r w:rsidR="00820DF8" w:rsidRPr="00B121EA">
        <w:rPr>
          <w:bCs/>
        </w:rPr>
        <w:t>Είναι χαρακτηριστική στην προκειμένη περίπτωση η ομολογία</w:t>
      </w:r>
      <w:r w:rsidR="00E71E47" w:rsidRPr="00B121EA">
        <w:rPr>
          <w:bCs/>
        </w:rPr>
        <w:t xml:space="preserve"> τον Απρίλιο του 2011</w:t>
      </w:r>
      <w:r w:rsidR="00820DF8" w:rsidRPr="00B121EA">
        <w:rPr>
          <w:bCs/>
        </w:rPr>
        <w:t xml:space="preserve"> του</w:t>
      </w:r>
      <w:r w:rsidR="00E71E47" w:rsidRPr="00B121EA">
        <w:rPr>
          <w:bCs/>
        </w:rPr>
        <w:t xml:space="preserve"> </w:t>
      </w:r>
      <w:r w:rsidR="00547019" w:rsidRPr="00B121EA">
        <w:rPr>
          <w:bCs/>
        </w:rPr>
        <w:t xml:space="preserve">Ιταλού καθηγητή </w:t>
      </w:r>
      <w:r w:rsidR="00E71E47" w:rsidRPr="00E71E47">
        <w:rPr>
          <w:bCs/>
          <w:lang w:val="en-US"/>
        </w:rPr>
        <w:t>Roberto</w:t>
      </w:r>
      <w:r w:rsidR="00E71E47" w:rsidRPr="00B121EA">
        <w:rPr>
          <w:bCs/>
        </w:rPr>
        <w:t xml:space="preserve"> </w:t>
      </w:r>
      <w:proofErr w:type="spellStart"/>
      <w:r w:rsidR="00E71E47" w:rsidRPr="00E71E47">
        <w:rPr>
          <w:bCs/>
          <w:lang w:val="en-US"/>
        </w:rPr>
        <w:t>Battiston</w:t>
      </w:r>
      <w:proofErr w:type="spellEnd"/>
      <w:r w:rsidR="00E71E47" w:rsidRPr="00B121EA">
        <w:rPr>
          <w:bCs/>
        </w:rPr>
        <w:t xml:space="preserve">, αναπληρωτή </w:t>
      </w:r>
      <w:r w:rsidR="00547019" w:rsidRPr="00B121EA">
        <w:rPr>
          <w:bCs/>
        </w:rPr>
        <w:t xml:space="preserve">τότε </w:t>
      </w:r>
      <w:r w:rsidR="00E71E47" w:rsidRPr="00B121EA">
        <w:rPr>
          <w:bCs/>
        </w:rPr>
        <w:t xml:space="preserve">εκπροσώπου του πειράματος  </w:t>
      </w:r>
      <w:r w:rsidR="00E71E47" w:rsidRPr="00E71E47">
        <w:rPr>
          <w:bCs/>
          <w:lang w:val="en-US"/>
        </w:rPr>
        <w:t>AMS</w:t>
      </w:r>
      <w:r w:rsidR="00E71E47" w:rsidRPr="00B121EA">
        <w:rPr>
          <w:bCs/>
        </w:rPr>
        <w:t xml:space="preserve"> (Άλφα Μαγνητικό Φασματόμετρο) που πραγματοποιείται στο εξωτερικό του Διεθνούς Διαστημικού Σταθμού: </w:t>
      </w:r>
      <w:r w:rsidR="00E71E47">
        <w:rPr>
          <w:bCs/>
        </w:rPr>
        <w:t>«</w:t>
      </w:r>
      <w:r w:rsidR="00E71E47" w:rsidRPr="00B121EA">
        <w:rPr>
          <w:bCs/>
        </w:rPr>
        <w:t xml:space="preserve">Ποτέ στην ιστορία της επιστήμης μας δεν γνωρίζαμε τόσο καλά την άγνοιά μας. Σήμερα γνωρίζουμε ότι δεν γνωρίζουμε τίποτα για αυτό που κάνει το 95% του Σύμπαντος». </w:t>
      </w:r>
      <w:r w:rsidR="00F97ADE" w:rsidRPr="00B121EA">
        <w:rPr>
          <w:bCs/>
        </w:rPr>
        <w:t xml:space="preserve">Ο χαρακτηρισμός, κατά συνέπεια, των αγγέλων από την Εκκλησία ως “ασώματων” –και όχι ως “άυλων”– όντων </w:t>
      </w:r>
      <w:r w:rsidR="008D61B0" w:rsidRPr="00B121EA">
        <w:rPr>
          <w:bCs/>
        </w:rPr>
        <w:t xml:space="preserve">δεν ηχεί </w:t>
      </w:r>
      <w:r w:rsidR="00F97ADE" w:rsidRPr="00B121EA">
        <w:rPr>
          <w:bCs/>
        </w:rPr>
        <w:t xml:space="preserve">σήμερα </w:t>
      </w:r>
      <w:r w:rsidR="008D61B0" w:rsidRPr="00B121EA">
        <w:rPr>
          <w:bCs/>
        </w:rPr>
        <w:t>τόσο παράξενα ή εξωπραγματικά</w:t>
      </w:r>
      <w:r w:rsidR="00F97ADE" w:rsidRPr="00B121EA">
        <w:rPr>
          <w:bCs/>
        </w:rPr>
        <w:t>,</w:t>
      </w:r>
      <w:r w:rsidR="008D61B0" w:rsidRPr="00B121EA">
        <w:rPr>
          <w:bCs/>
        </w:rPr>
        <w:t xml:space="preserve"> όπως ίσως πριν από μερικά χρόνια.</w:t>
      </w:r>
    </w:p>
    <w:p w14:paraId="598EF303" w14:textId="302D3522" w:rsidR="00FC7337" w:rsidRPr="00FC7337" w:rsidRDefault="00FC7337" w:rsidP="00FC7337">
      <w:pPr>
        <w:pStyle w:val="a0"/>
        <w:spacing w:before="120" w:line="280" w:lineRule="atLeast"/>
        <w:jc w:val="right"/>
        <w:rPr>
          <w:rFonts w:ascii="GFS Didot" w:hAnsi="GFS Didot"/>
          <w:bCs/>
          <w:sz w:val="22"/>
          <w:szCs w:val="22"/>
        </w:rPr>
      </w:pPr>
      <w:r>
        <w:rPr>
          <w:rFonts w:ascii="GFS Didot" w:hAnsi="GFS Didot"/>
          <w:bCs/>
          <w:i/>
          <w:iCs/>
          <w:sz w:val="22"/>
          <w:szCs w:val="22"/>
        </w:rPr>
        <w:t xml:space="preserve">Καθηγητής </w:t>
      </w:r>
      <w:r w:rsidRPr="00FC7337">
        <w:rPr>
          <w:rFonts w:ascii="GFS Didot" w:hAnsi="GFS Didot"/>
          <w:bCs/>
          <w:i/>
          <w:iCs/>
          <w:sz w:val="22"/>
          <w:szCs w:val="22"/>
        </w:rPr>
        <w:t>Μιλτιάδης Κωνσταντίνου</w:t>
      </w:r>
    </w:p>
    <w:p w14:paraId="109A7B81" w14:textId="77777777" w:rsidR="00FC7337" w:rsidRPr="00FC7337" w:rsidRDefault="00FC7337" w:rsidP="00FC7337">
      <w:pPr>
        <w:pStyle w:val="a0"/>
        <w:spacing w:line="280" w:lineRule="atLeast"/>
        <w:jc w:val="right"/>
        <w:rPr>
          <w:rFonts w:ascii="GFS Didot" w:hAnsi="GFS Didot"/>
          <w:bCs/>
          <w:i/>
          <w:iCs/>
          <w:sz w:val="22"/>
          <w:szCs w:val="22"/>
        </w:rPr>
      </w:pPr>
      <w:r w:rsidRPr="00FC7337">
        <w:rPr>
          <w:rFonts w:ascii="GFS Didot" w:hAnsi="GFS Didot"/>
          <w:bCs/>
          <w:i/>
          <w:iCs/>
          <w:sz w:val="22"/>
          <w:szCs w:val="22"/>
        </w:rPr>
        <w:t>Άρχων Διδάσκαλος του Ευαγγελίου</w:t>
      </w:r>
    </w:p>
    <w:p w14:paraId="1180D04B" w14:textId="77777777" w:rsidR="00FC7337" w:rsidRPr="00FC7337" w:rsidRDefault="00FC7337" w:rsidP="00FC7337">
      <w:pPr>
        <w:pStyle w:val="a0"/>
        <w:spacing w:line="280" w:lineRule="atLeast"/>
        <w:jc w:val="right"/>
        <w:rPr>
          <w:rFonts w:ascii="GFS Didot" w:hAnsi="GFS Didot"/>
          <w:bCs/>
          <w:i/>
          <w:iCs/>
          <w:sz w:val="22"/>
          <w:szCs w:val="22"/>
        </w:rPr>
      </w:pPr>
      <w:r w:rsidRPr="00FC7337">
        <w:rPr>
          <w:rFonts w:ascii="GFS Didot" w:hAnsi="GFS Didot"/>
          <w:bCs/>
          <w:i/>
          <w:iCs/>
          <w:sz w:val="22"/>
          <w:szCs w:val="22"/>
        </w:rPr>
        <w:t>της Αγίας του Χριστού Μεγάλης Εκκλησίας</w:t>
      </w:r>
    </w:p>
    <w:p w14:paraId="7903BD99" w14:textId="77777777" w:rsidR="00547019" w:rsidRPr="00B66630" w:rsidRDefault="00547019" w:rsidP="00B121EA">
      <w:pPr>
        <w:pStyle w:val="a0"/>
        <w:spacing w:line="320" w:lineRule="atLeast"/>
        <w:jc w:val="right"/>
        <w:rPr>
          <w:rFonts w:cs="Times New Roman"/>
          <w:bCs/>
        </w:rPr>
      </w:pPr>
    </w:p>
    <w:sectPr w:rsidR="00547019" w:rsidRPr="00B66630" w:rsidSect="00B121EA">
      <w:headerReference w:type="even" r:id="rId8"/>
      <w:headerReference w:type="default" r:id="rId9"/>
      <w:pgSz w:w="11900" w:h="16840"/>
      <w:pgMar w:top="1701" w:right="1701" w:bottom="1701" w:left="1701" w:header="1247" w:footer="124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CF1488" w14:textId="77777777" w:rsidR="00963911" w:rsidRDefault="00963911">
      <w:r>
        <w:separator/>
      </w:r>
    </w:p>
  </w:endnote>
  <w:endnote w:type="continuationSeparator" w:id="0">
    <w:p w14:paraId="4D96BB7D" w14:textId="77777777" w:rsidR="00963911" w:rsidRDefault="00963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GFS Didot Regular">
    <w:panose1 w:val="02000000000000000000"/>
    <w:charset w:val="00"/>
    <w:family w:val="auto"/>
    <w:pitch w:val="variable"/>
    <w:sig w:usb0="E000008F" w:usb1="00000043" w:usb2="00000000" w:usb3="00000000" w:csb0="0000019B" w:csb1="00000000"/>
  </w:font>
  <w:font w:name="Palatino Linotype">
    <w:panose1 w:val="02040502050505030304"/>
    <w:charset w:val="00"/>
    <w:family w:val="roman"/>
    <w:pitch w:val="variable"/>
    <w:sig w:usb0="E0000287" w:usb1="40000013" w:usb2="00000000" w:usb3="00000000" w:csb0="0000019F" w:csb1="00000000"/>
  </w:font>
  <w:font w:name="Times">
    <w:panose1 w:val="0000000000000000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GFS Didot">
    <w:panose1 w:val="02000000000000000000"/>
    <w:charset w:val="4D"/>
    <w:family w:val="auto"/>
    <w:notTrueType/>
    <w:pitch w:val="variable"/>
    <w:sig w:usb0="E000008F" w:usb1="00000043" w:usb2="00000000" w:usb3="00000000" w:csb0="000001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2F0F8" w14:textId="77777777" w:rsidR="00963911" w:rsidRDefault="00963911">
      <w:r>
        <w:separator/>
      </w:r>
    </w:p>
  </w:footnote>
  <w:footnote w:type="continuationSeparator" w:id="0">
    <w:p w14:paraId="2721C1FB" w14:textId="77777777" w:rsidR="00963911" w:rsidRDefault="00963911">
      <w:r>
        <w:continuationSeparator/>
      </w:r>
    </w:p>
  </w:footnote>
  <w:footnote w:type="continuationNotice" w:id="1">
    <w:p w14:paraId="1BA63767" w14:textId="77777777" w:rsidR="00963911" w:rsidRDefault="00963911"/>
  </w:footnote>
  <w:footnote w:id="2">
    <w:p w14:paraId="585BE223" w14:textId="2198E8EA" w:rsidR="0091654C" w:rsidRDefault="0091654C" w:rsidP="0091654C">
      <w:pPr>
        <w:pStyle w:val="FootnoteText"/>
        <w:spacing w:line="260" w:lineRule="atLeast"/>
        <w:ind w:left="227" w:hanging="227"/>
      </w:pPr>
      <w:r>
        <w:rPr>
          <w:rStyle w:val="FootnoteReference"/>
        </w:rPr>
        <w:t>†</w:t>
      </w:r>
      <w:r>
        <w:t xml:space="preserve"> </w:t>
      </w:r>
      <w:r w:rsidRPr="00B121EA">
        <w:rPr>
          <w:rFonts w:ascii="GFS Didot" w:hAnsi="GFS Didot"/>
        </w:rPr>
        <w:t xml:space="preserve">Εισήγηση στο </w:t>
      </w:r>
      <w:proofErr w:type="spellStart"/>
      <w:r w:rsidRPr="00B121EA">
        <w:rPr>
          <w:rFonts w:ascii="GFS Didot" w:hAnsi="GFS Didot"/>
        </w:rPr>
        <w:t>13ο</w:t>
      </w:r>
      <w:proofErr w:type="spellEnd"/>
      <w:r w:rsidRPr="00B121EA">
        <w:rPr>
          <w:rFonts w:ascii="GFS Didot" w:hAnsi="GFS Didot"/>
        </w:rPr>
        <w:t xml:space="preserve"> Διεθνές Επιστημονικό Συνέδριο </w:t>
      </w:r>
      <w:r>
        <w:rPr>
          <w:rFonts w:ascii="GFS Didot" w:hAnsi="GFS Didot"/>
        </w:rPr>
        <w:t xml:space="preserve">της </w:t>
      </w:r>
      <w:r w:rsidRPr="00B121EA">
        <w:rPr>
          <w:rFonts w:ascii="GFS Didot" w:hAnsi="GFS Didot"/>
        </w:rPr>
        <w:t xml:space="preserve">Ελληνικής Εταιρείας Βιβλικών Θεολόγων: </w:t>
      </w:r>
      <w:r w:rsidRPr="00B121EA">
        <w:rPr>
          <w:rFonts w:ascii="GFS Didot" w:hAnsi="GFS Didot"/>
          <w:i/>
        </w:rPr>
        <w:t xml:space="preserve">Ὁ </w:t>
      </w:r>
      <w:proofErr w:type="spellStart"/>
      <w:r w:rsidRPr="00B121EA">
        <w:rPr>
          <w:rFonts w:ascii="GFS Didot" w:hAnsi="GFS Didot"/>
          <w:i/>
        </w:rPr>
        <w:t>ποιῶν</w:t>
      </w:r>
      <w:proofErr w:type="spellEnd"/>
      <w:r w:rsidRPr="00B121EA">
        <w:rPr>
          <w:rFonts w:ascii="GFS Didot" w:hAnsi="GFS Didot"/>
          <w:i/>
        </w:rPr>
        <w:t xml:space="preserve"> </w:t>
      </w:r>
      <w:proofErr w:type="spellStart"/>
      <w:r w:rsidRPr="00B121EA">
        <w:rPr>
          <w:rFonts w:ascii="GFS Didot" w:hAnsi="GFS Didot"/>
          <w:i/>
        </w:rPr>
        <w:t>τοὺς</w:t>
      </w:r>
      <w:proofErr w:type="spellEnd"/>
      <w:r w:rsidRPr="00B121EA">
        <w:rPr>
          <w:rFonts w:ascii="GFS Didot" w:hAnsi="GFS Didot"/>
          <w:i/>
        </w:rPr>
        <w:t xml:space="preserve"> </w:t>
      </w:r>
      <w:r w:rsidRPr="00B121EA">
        <w:rPr>
          <w:rFonts w:ascii="Times New Roman" w:hAnsi="Times New Roman" w:cs="Times New Roman"/>
          <w:i/>
        </w:rPr>
        <w:t> </w:t>
      </w:r>
      <w:proofErr w:type="spellStart"/>
      <w:r w:rsidRPr="00B121EA">
        <w:rPr>
          <w:rFonts w:ascii="GFS Didot" w:hAnsi="GFS Didot"/>
          <w:i/>
        </w:rPr>
        <w:t>ἀγγέλους</w:t>
      </w:r>
      <w:proofErr w:type="spellEnd"/>
      <w:r w:rsidRPr="00B121EA">
        <w:rPr>
          <w:rFonts w:ascii="GFS Didot" w:hAnsi="GFS Didot"/>
          <w:i/>
        </w:rPr>
        <w:t xml:space="preserve"> </w:t>
      </w:r>
      <w:proofErr w:type="spellStart"/>
      <w:r w:rsidRPr="00B121EA">
        <w:rPr>
          <w:rFonts w:ascii="GFS Didot" w:hAnsi="GFS Didot"/>
          <w:i/>
        </w:rPr>
        <w:t>αὐτοῦ</w:t>
      </w:r>
      <w:proofErr w:type="spellEnd"/>
      <w:r w:rsidRPr="00B121EA">
        <w:rPr>
          <w:rFonts w:ascii="GFS Didot" w:hAnsi="GFS Didot"/>
          <w:i/>
        </w:rPr>
        <w:t xml:space="preserve"> </w:t>
      </w:r>
      <w:proofErr w:type="spellStart"/>
      <w:r w:rsidRPr="00B121EA">
        <w:rPr>
          <w:rFonts w:ascii="GFS Didot" w:hAnsi="GFS Didot"/>
          <w:i/>
        </w:rPr>
        <w:t>πνεύματα</w:t>
      </w:r>
      <w:proofErr w:type="spellEnd"/>
      <w:r w:rsidRPr="00B121EA">
        <w:rPr>
          <w:rFonts w:ascii="GFS Didot" w:hAnsi="GFS Didot"/>
          <w:i/>
        </w:rPr>
        <w:t xml:space="preserve"> (</w:t>
      </w:r>
      <w:proofErr w:type="spellStart"/>
      <w:r w:rsidRPr="00B121EA">
        <w:rPr>
          <w:rFonts w:ascii="GFS Didot" w:hAnsi="GFS Didot"/>
          <w:i/>
        </w:rPr>
        <w:t>Εβρ</w:t>
      </w:r>
      <w:proofErr w:type="spellEnd"/>
      <w:r w:rsidRPr="00B121EA">
        <w:rPr>
          <w:rFonts w:ascii="GFS Didot" w:hAnsi="GFS Didot"/>
          <w:i/>
        </w:rPr>
        <w:t xml:space="preserve"> 1,7). </w:t>
      </w:r>
      <w:r w:rsidRPr="00B121EA">
        <w:rPr>
          <w:rFonts w:ascii="GFS Didot" w:hAnsi="GFS Didot"/>
        </w:rPr>
        <w:t xml:space="preserve">Άγγελοι και Πνεύματα στην Αγία Γραφή. Σέρρες </w:t>
      </w:r>
      <w:proofErr w:type="spellStart"/>
      <w:r w:rsidRPr="00B121EA">
        <w:rPr>
          <w:rFonts w:ascii="GFS Didot" w:hAnsi="GFS Didot"/>
        </w:rPr>
        <w:t>Πα</w:t>
      </w:r>
      <w:proofErr w:type="spellEnd"/>
      <w:r w:rsidRPr="00B121EA">
        <w:rPr>
          <w:rFonts w:ascii="GFS Didot" w:hAnsi="GFS Didot"/>
        </w:rPr>
        <w:t xml:space="preserve"> 7.11. – </w:t>
      </w:r>
      <w:proofErr w:type="spellStart"/>
      <w:r w:rsidRPr="00B121EA">
        <w:rPr>
          <w:rFonts w:ascii="GFS Didot" w:hAnsi="GFS Didot"/>
        </w:rPr>
        <w:t>Κυ</w:t>
      </w:r>
      <w:proofErr w:type="spellEnd"/>
      <w:r w:rsidRPr="00B121EA">
        <w:rPr>
          <w:rFonts w:ascii="GFS Didot" w:hAnsi="GFS Didot"/>
        </w:rPr>
        <w:t xml:space="preserve"> 9.11.2014</w:t>
      </w:r>
    </w:p>
  </w:footnote>
  <w:footnote w:id="3">
    <w:p w14:paraId="76695D97" w14:textId="3A20263E" w:rsidR="00E71E47" w:rsidRPr="0091654C" w:rsidRDefault="00E71E47" w:rsidP="00FC7337">
      <w:pPr>
        <w:pStyle w:val="FootnoteText"/>
        <w:spacing w:line="260" w:lineRule="atLeast"/>
        <w:ind w:left="227" w:hanging="227"/>
        <w:rPr>
          <w:rFonts w:ascii="GFS Didot" w:hAnsi="GFS Didot"/>
        </w:rPr>
      </w:pPr>
      <w:r w:rsidRPr="00B121EA">
        <w:rPr>
          <w:rStyle w:val="FootnoteReference"/>
          <w:rFonts w:ascii="GFS Didot" w:hAnsi="GFS Didot"/>
        </w:rPr>
        <w:footnoteRef/>
      </w:r>
      <w:r w:rsidR="00662C81" w:rsidRPr="0091654C">
        <w:rPr>
          <w:rFonts w:ascii="GFS Didot" w:hAnsi="GFS Didot"/>
        </w:rPr>
        <w:t xml:space="preserve"> </w:t>
      </w:r>
      <w:r w:rsidR="00FC7337" w:rsidRPr="0091654C">
        <w:rPr>
          <w:rFonts w:ascii="GFS Didot" w:hAnsi="GFS Didot"/>
        </w:rPr>
        <w:tab/>
      </w:r>
      <w:r w:rsidRPr="00B121EA">
        <w:rPr>
          <w:rFonts w:ascii="GFS Didot" w:eastAsia="GFS Didot Regular" w:hAnsi="GFS Didot" w:cs="GFS Didot Regular"/>
          <w:lang w:val="es-ES_tradnl"/>
        </w:rPr>
        <w:t xml:space="preserve">T. </w:t>
      </w:r>
      <w:proofErr w:type="spellStart"/>
      <w:r w:rsidRPr="00B121EA">
        <w:rPr>
          <w:rFonts w:ascii="GFS Didot" w:eastAsia="GFS Didot Regular" w:hAnsi="GFS Didot" w:cs="GFS Didot Regular"/>
          <w:lang w:val="es-ES_tradnl"/>
        </w:rPr>
        <w:t>Aquinas</w:t>
      </w:r>
      <w:proofErr w:type="spellEnd"/>
      <w:r w:rsidRPr="00B121EA">
        <w:rPr>
          <w:rFonts w:ascii="GFS Didot" w:eastAsia="GFS Didot Regular" w:hAnsi="GFS Didot" w:cs="GFS Didot Regular"/>
          <w:lang w:val="es-ES_tradnl"/>
        </w:rPr>
        <w:t xml:space="preserve">, </w:t>
      </w:r>
      <w:r w:rsidRPr="00B121EA">
        <w:rPr>
          <w:rFonts w:ascii="GFS Didot" w:eastAsia="GFS Didot Regular" w:hAnsi="GFS Didot" w:cs="GFS Didot Regular"/>
          <w:i/>
          <w:iCs/>
          <w:lang w:val="it-IT"/>
        </w:rPr>
        <w:t xml:space="preserve">Summa </w:t>
      </w:r>
      <w:proofErr w:type="spellStart"/>
      <w:r w:rsidRPr="00B121EA">
        <w:rPr>
          <w:rFonts w:ascii="GFS Didot" w:eastAsia="GFS Didot Regular" w:hAnsi="GFS Didot" w:cs="GFS Didot Regular"/>
          <w:i/>
          <w:iCs/>
          <w:lang w:val="it-IT"/>
        </w:rPr>
        <w:t>Theologiae</w:t>
      </w:r>
      <w:proofErr w:type="spellEnd"/>
      <w:r w:rsidRPr="0091654C">
        <w:rPr>
          <w:rFonts w:ascii="GFS Didot" w:eastAsia="GFS Didot Regular" w:hAnsi="GFS Didot" w:cs="GFS Didot Regular"/>
        </w:rPr>
        <w:t xml:space="preserve">, </w:t>
      </w:r>
      <w:r w:rsidRPr="0091654C">
        <w:rPr>
          <w:rFonts w:ascii="GFS Didot" w:eastAsia="GFS Didot Regular" w:hAnsi="GFS Didot" w:cs="GFS Didot Regular"/>
          <w:lang w:val="en-US"/>
        </w:rPr>
        <w:t>vol</w:t>
      </w:r>
      <w:r w:rsidRPr="0091654C">
        <w:rPr>
          <w:rFonts w:ascii="GFS Didot" w:eastAsia="GFS Didot Regular" w:hAnsi="GFS Didot" w:cs="GFS Didot Regular"/>
        </w:rPr>
        <w:t xml:space="preserve">. 52, </w:t>
      </w:r>
      <w:r w:rsidRPr="0091654C">
        <w:rPr>
          <w:rFonts w:ascii="GFS Didot" w:eastAsia="GFS Didot Regular" w:hAnsi="GFS Didot" w:cs="GFS Didot Regular"/>
          <w:lang w:val="en-US"/>
        </w:rPr>
        <w:t>no</w:t>
      </w:r>
      <w:r w:rsidRPr="0091654C">
        <w:rPr>
          <w:rFonts w:ascii="GFS Didot" w:eastAsia="GFS Didot Regular" w:hAnsi="GFS Didot" w:cs="GFS Didot Regular"/>
        </w:rPr>
        <w:t>. 3, 1266</w:t>
      </w:r>
    </w:p>
  </w:footnote>
  <w:footnote w:id="4">
    <w:p w14:paraId="4338644A" w14:textId="77777777" w:rsidR="00E71E47" w:rsidRPr="00B121EA" w:rsidRDefault="00E71E47" w:rsidP="00FC7337">
      <w:pPr>
        <w:pStyle w:val="FootnoteText"/>
        <w:spacing w:line="260" w:lineRule="atLeast"/>
        <w:ind w:left="227" w:hanging="227"/>
        <w:rPr>
          <w:rFonts w:ascii="GFS Didot" w:hAnsi="GFS Didot"/>
          <w:lang w:val="en-US"/>
        </w:rPr>
      </w:pPr>
      <w:r w:rsidRPr="00B121EA">
        <w:rPr>
          <w:rStyle w:val="FootnoteReference"/>
          <w:rFonts w:ascii="GFS Didot" w:hAnsi="GFS Didot"/>
          <w:color w:val="auto"/>
        </w:rPr>
        <w:footnoteRef/>
      </w:r>
      <w:r w:rsidRPr="00B121EA">
        <w:rPr>
          <w:rFonts w:ascii="GFS Didot" w:hAnsi="GFS Didot"/>
          <w:color w:val="auto"/>
          <w:lang w:val="en-US"/>
        </w:rPr>
        <w:tab/>
      </w:r>
      <w:r w:rsidR="00963911">
        <w:fldChar w:fldCharType="begin"/>
      </w:r>
      <w:r w:rsidR="00963911" w:rsidRPr="00F3093E">
        <w:rPr>
          <w:lang w:val="en-US"/>
        </w:rPr>
        <w:instrText xml:space="preserve"> HYPERLINK "http://www.nada.kth.se/%257Easa/anders.html" </w:instrText>
      </w:r>
      <w:r w:rsidR="00963911">
        <w:fldChar w:fldCharType="separate"/>
      </w:r>
      <w:r w:rsidRPr="00B121EA">
        <w:rPr>
          <w:rStyle w:val="Hyperlink"/>
          <w:rFonts w:ascii="GFS Didot" w:hAnsi="GFS Didot"/>
          <w:color w:val="auto"/>
          <w:u w:val="none"/>
          <w:lang w:val="en-US"/>
        </w:rPr>
        <w:t>Anders Sandberg</w:t>
      </w:r>
      <w:r w:rsidR="00963911">
        <w:rPr>
          <w:rStyle w:val="Hyperlink"/>
          <w:rFonts w:ascii="GFS Didot" w:hAnsi="GFS Didot"/>
          <w:color w:val="auto"/>
          <w:u w:val="none"/>
          <w:lang w:val="en-US"/>
        </w:rPr>
        <w:fldChar w:fldCharType="end"/>
      </w:r>
      <w:r w:rsidRPr="00B121EA">
        <w:rPr>
          <w:rFonts w:ascii="GFS Didot" w:hAnsi="GFS Didot"/>
          <w:color w:val="auto"/>
          <w:lang w:val="en-US"/>
        </w:rPr>
        <w:t xml:space="preserve">, </w:t>
      </w:r>
      <w:r w:rsidRPr="00B121EA">
        <w:rPr>
          <w:rFonts w:ascii="GFS Didot" w:hAnsi="GFS Didot"/>
          <w:i/>
          <w:color w:val="auto"/>
          <w:lang w:val="en-US"/>
        </w:rPr>
        <w:t>Quantum Gravity Treatment of the Angel Density Problem</w:t>
      </w:r>
      <w:r w:rsidRPr="00B121EA">
        <w:rPr>
          <w:rFonts w:ascii="GFS Didot" w:hAnsi="GFS Didot"/>
          <w:color w:val="auto"/>
          <w:lang w:val="en-US"/>
        </w:rPr>
        <w:t xml:space="preserve">, SANS/NADA, </w:t>
      </w:r>
      <w:r w:rsidR="00963911">
        <w:fldChar w:fldCharType="begin"/>
      </w:r>
      <w:r w:rsidR="00963911" w:rsidRPr="00F3093E">
        <w:rPr>
          <w:lang w:val="en-US"/>
        </w:rPr>
        <w:instrText xml:space="preserve"> HYPERLINK "http://www.kth.se/index-eng.html" </w:instrText>
      </w:r>
      <w:r w:rsidR="00963911">
        <w:fldChar w:fldCharType="separate"/>
      </w:r>
      <w:r w:rsidRPr="00B121EA">
        <w:rPr>
          <w:rStyle w:val="Hyperlink"/>
          <w:rFonts w:ascii="GFS Didot" w:hAnsi="GFS Didot"/>
          <w:color w:val="auto"/>
          <w:u w:val="none"/>
          <w:lang w:val="en-US"/>
        </w:rPr>
        <w:t>Royal Institute of Technology</w:t>
      </w:r>
      <w:r w:rsidR="00963911">
        <w:rPr>
          <w:rStyle w:val="Hyperlink"/>
          <w:rFonts w:ascii="GFS Didot" w:hAnsi="GFS Didot"/>
          <w:color w:val="auto"/>
          <w:u w:val="none"/>
          <w:lang w:val="en-US"/>
        </w:rPr>
        <w:fldChar w:fldCharType="end"/>
      </w:r>
      <w:r w:rsidRPr="00B121EA">
        <w:rPr>
          <w:rFonts w:ascii="GFS Didot" w:hAnsi="GFS Didot"/>
          <w:color w:val="auto"/>
          <w:lang w:val="sv-SE"/>
        </w:rPr>
        <w:t>, Stockholm</w:t>
      </w:r>
      <w:r w:rsidRPr="00B121EA">
        <w:rPr>
          <w:rFonts w:ascii="GFS Didot" w:hAnsi="GFS Didot"/>
          <w:color w:val="auto"/>
          <w:lang w:val="en-US"/>
        </w:rPr>
        <w:t xml:space="preserve"> / Sweden, </w:t>
      </w:r>
      <w:r w:rsidR="00963911">
        <w:fldChar w:fldCharType="begin"/>
      </w:r>
      <w:r w:rsidR="00963911" w:rsidRPr="00F3093E">
        <w:rPr>
          <w:lang w:val="en-US"/>
        </w:rPr>
        <w:instrText xml:space="preserve"> HYPERLINK "</w:instrText>
      </w:r>
      <w:r w:rsidR="00963911" w:rsidRPr="00F3093E">
        <w:rPr>
          <w:lang w:val="en-US"/>
        </w:rPr>
        <w:instrText xml:space="preserve">http://www.improbable.com/" </w:instrText>
      </w:r>
      <w:r w:rsidR="00963911">
        <w:fldChar w:fldCharType="separate"/>
      </w:r>
      <w:r w:rsidRPr="00B121EA">
        <w:rPr>
          <w:rStyle w:val="Hyperlink"/>
          <w:rFonts w:ascii="GFS Didot" w:hAnsi="GFS Didot"/>
          <w:color w:val="auto"/>
          <w:u w:val="none"/>
          <w:lang w:val="en-US"/>
        </w:rPr>
        <w:t>Annals of Improbable Research (AIR)</w:t>
      </w:r>
      <w:r w:rsidR="00963911">
        <w:rPr>
          <w:rStyle w:val="Hyperlink"/>
          <w:rFonts w:ascii="GFS Didot" w:hAnsi="GFS Didot"/>
          <w:color w:val="auto"/>
          <w:u w:val="none"/>
          <w:lang w:val="en-US"/>
        </w:rPr>
        <w:fldChar w:fldCharType="end"/>
      </w:r>
      <w:r w:rsidRPr="00B121EA">
        <w:rPr>
          <w:rFonts w:ascii="GFS Didot" w:hAnsi="GFS Didot"/>
          <w:lang w:val="en-US"/>
        </w:rPr>
        <w:t xml:space="preserve"> 2001</w:t>
      </w:r>
    </w:p>
  </w:footnote>
  <w:footnote w:id="5">
    <w:p w14:paraId="656C3D3A" w14:textId="4C9B4480" w:rsidR="00E71E47" w:rsidRPr="00B121EA" w:rsidRDefault="00E71E47" w:rsidP="00FC7337">
      <w:pPr>
        <w:pStyle w:val="FootnoteText"/>
        <w:spacing w:line="260" w:lineRule="atLeast"/>
        <w:ind w:left="227" w:hanging="227"/>
        <w:rPr>
          <w:rFonts w:ascii="GFS Didot" w:hAnsi="GFS Didot"/>
          <w:lang w:val="en-US"/>
        </w:rPr>
      </w:pPr>
      <w:r w:rsidRPr="00B121EA">
        <w:rPr>
          <w:rFonts w:ascii="GFS Didot" w:hAnsi="GFS Didot"/>
          <w:vertAlign w:val="superscript"/>
        </w:rPr>
        <w:footnoteRef/>
      </w:r>
      <w:r w:rsidRPr="00B121EA">
        <w:rPr>
          <w:rFonts w:ascii="GFS Didot" w:hAnsi="GFS Didot"/>
          <w:lang w:val="en-US"/>
        </w:rPr>
        <w:t xml:space="preserve"> </w:t>
      </w:r>
      <w:r w:rsidR="00FC7337">
        <w:rPr>
          <w:rFonts w:ascii="GFS Didot" w:hAnsi="GFS Didot"/>
          <w:lang w:val="en-US"/>
        </w:rPr>
        <w:tab/>
      </w:r>
      <w:r w:rsidRPr="00B121EA">
        <w:rPr>
          <w:rFonts w:ascii="GFS Didot" w:hAnsi="GFS Didot"/>
        </w:rPr>
        <w:t>Διεξοδική</w:t>
      </w:r>
      <w:r w:rsidRPr="00B121EA">
        <w:rPr>
          <w:rFonts w:ascii="GFS Didot" w:hAnsi="GFS Didot"/>
          <w:lang w:val="en-US"/>
        </w:rPr>
        <w:t xml:space="preserve"> </w:t>
      </w:r>
      <w:r w:rsidRPr="00B121EA">
        <w:rPr>
          <w:rFonts w:ascii="GFS Didot" w:hAnsi="GFS Didot"/>
        </w:rPr>
        <w:t>διερεύνηση</w:t>
      </w:r>
      <w:r w:rsidRPr="00B121EA">
        <w:rPr>
          <w:rFonts w:ascii="GFS Didot" w:hAnsi="GFS Didot"/>
          <w:lang w:val="en-US"/>
        </w:rPr>
        <w:t xml:space="preserve"> </w:t>
      </w:r>
      <w:r w:rsidRPr="00B121EA">
        <w:rPr>
          <w:rFonts w:ascii="GFS Didot" w:hAnsi="GFS Didot"/>
        </w:rPr>
        <w:t>της</w:t>
      </w:r>
      <w:r w:rsidRPr="00B121EA">
        <w:rPr>
          <w:rFonts w:ascii="GFS Didot" w:hAnsi="GFS Didot"/>
          <w:lang w:val="en-US"/>
        </w:rPr>
        <w:t xml:space="preserve"> </w:t>
      </w:r>
      <w:r w:rsidRPr="00B121EA">
        <w:rPr>
          <w:rFonts w:ascii="GFS Didot" w:hAnsi="GFS Didot"/>
        </w:rPr>
        <w:t>σχέσης</w:t>
      </w:r>
      <w:r w:rsidRPr="00B121EA">
        <w:rPr>
          <w:rFonts w:ascii="GFS Didot" w:hAnsi="GFS Didot"/>
          <w:lang w:val="en-US"/>
        </w:rPr>
        <w:t xml:space="preserve"> </w:t>
      </w:r>
      <w:r w:rsidRPr="00B121EA">
        <w:rPr>
          <w:rFonts w:ascii="GFS Didot" w:hAnsi="GFS Didot"/>
        </w:rPr>
        <w:t>βιβλικού</w:t>
      </w:r>
      <w:r w:rsidRPr="00B121EA">
        <w:rPr>
          <w:rFonts w:ascii="GFS Didot" w:hAnsi="GFS Didot"/>
          <w:lang w:val="en-US"/>
        </w:rPr>
        <w:t xml:space="preserve"> </w:t>
      </w:r>
      <w:proofErr w:type="spellStart"/>
      <w:r w:rsidRPr="00B121EA">
        <w:rPr>
          <w:rFonts w:ascii="GFS Didot" w:hAnsi="GFS Didot"/>
        </w:rPr>
        <w:t>κοσμοείδωλου</w:t>
      </w:r>
      <w:proofErr w:type="spellEnd"/>
      <w:r w:rsidRPr="00B121EA">
        <w:rPr>
          <w:rFonts w:ascii="GFS Didot" w:hAnsi="GFS Didot"/>
          <w:lang w:val="en-US"/>
        </w:rPr>
        <w:t xml:space="preserve"> </w:t>
      </w:r>
      <w:r w:rsidRPr="00B121EA">
        <w:rPr>
          <w:rFonts w:ascii="GFS Didot" w:hAnsi="GFS Didot"/>
        </w:rPr>
        <w:t>και</w:t>
      </w:r>
      <w:r w:rsidRPr="00B121EA">
        <w:rPr>
          <w:rFonts w:ascii="GFS Didot" w:hAnsi="GFS Didot"/>
          <w:lang w:val="en-US"/>
        </w:rPr>
        <w:t xml:space="preserve"> </w:t>
      </w:r>
      <w:r w:rsidRPr="00B121EA">
        <w:rPr>
          <w:rFonts w:ascii="GFS Didot" w:hAnsi="GFS Didot"/>
        </w:rPr>
        <w:t>βιβλικής</w:t>
      </w:r>
      <w:r w:rsidRPr="00B121EA">
        <w:rPr>
          <w:rFonts w:ascii="GFS Didot" w:hAnsi="GFS Didot"/>
          <w:lang w:val="en-US"/>
        </w:rPr>
        <w:t xml:space="preserve"> </w:t>
      </w:r>
      <w:proofErr w:type="spellStart"/>
      <w:r w:rsidRPr="00B121EA">
        <w:rPr>
          <w:rFonts w:ascii="GFS Didot" w:hAnsi="GFS Didot"/>
        </w:rPr>
        <w:t>κοσμοθεω</w:t>
      </w:r>
      <w:proofErr w:type="spellEnd"/>
      <w:r w:rsidRPr="00B121EA">
        <w:rPr>
          <w:rFonts w:ascii="GFS Didot" w:hAnsi="GFS Didot"/>
          <w:lang w:val="en-US"/>
        </w:rPr>
        <w:softHyphen/>
      </w:r>
      <w:proofErr w:type="spellStart"/>
      <w:r w:rsidRPr="00B121EA">
        <w:rPr>
          <w:rFonts w:ascii="GFS Didot" w:hAnsi="GFS Didot"/>
        </w:rPr>
        <w:t>ρίας</w:t>
      </w:r>
      <w:proofErr w:type="spellEnd"/>
      <w:r w:rsidRPr="00B121EA">
        <w:rPr>
          <w:rFonts w:ascii="GFS Didot" w:hAnsi="GFS Didot"/>
          <w:lang w:val="en-US"/>
        </w:rPr>
        <w:t xml:space="preserve"> </w:t>
      </w:r>
      <w:r w:rsidRPr="00B121EA">
        <w:rPr>
          <w:rFonts w:ascii="GFS Didot" w:hAnsi="GFS Didot"/>
        </w:rPr>
        <w:t>γίνεται</w:t>
      </w:r>
      <w:r w:rsidRPr="00B121EA">
        <w:rPr>
          <w:rFonts w:ascii="GFS Didot" w:hAnsi="GFS Didot"/>
          <w:lang w:val="en-US"/>
        </w:rPr>
        <w:t xml:space="preserve"> </w:t>
      </w:r>
      <w:r w:rsidRPr="00B121EA">
        <w:rPr>
          <w:rFonts w:ascii="GFS Didot" w:hAnsi="GFS Didot"/>
        </w:rPr>
        <w:t>στη</w:t>
      </w:r>
      <w:r w:rsidRPr="00B121EA">
        <w:rPr>
          <w:rFonts w:ascii="GFS Didot" w:hAnsi="GFS Didot"/>
          <w:lang w:val="en-US"/>
        </w:rPr>
        <w:t xml:space="preserve"> </w:t>
      </w:r>
      <w:r w:rsidRPr="00B121EA">
        <w:rPr>
          <w:rFonts w:ascii="GFS Didot" w:hAnsi="GFS Didot"/>
        </w:rPr>
        <w:t>μελέτη</w:t>
      </w:r>
      <w:r w:rsidRPr="00B121EA">
        <w:rPr>
          <w:rFonts w:ascii="GFS Didot" w:hAnsi="GFS Didot"/>
          <w:lang w:val="en-US"/>
        </w:rPr>
        <w:t xml:space="preserve"> </w:t>
      </w:r>
      <w:r w:rsidRPr="00B121EA">
        <w:rPr>
          <w:rFonts w:ascii="GFS Didot" w:hAnsi="GFS Didot"/>
        </w:rPr>
        <w:t>του</w:t>
      </w:r>
      <w:r w:rsidRPr="00B121EA">
        <w:rPr>
          <w:rFonts w:ascii="GFS Didot" w:hAnsi="GFS Didot"/>
          <w:lang w:val="en-US"/>
        </w:rPr>
        <w:t xml:space="preserve"> </w:t>
      </w:r>
      <w:r w:rsidRPr="00B121EA">
        <w:rPr>
          <w:rFonts w:ascii="GFS Didot" w:hAnsi="GFS Didot"/>
        </w:rPr>
        <w:t>Η</w:t>
      </w:r>
      <w:r w:rsidRPr="00B121EA">
        <w:rPr>
          <w:rFonts w:ascii="GFS Didot" w:hAnsi="GFS Didot"/>
          <w:lang w:val="en-US"/>
        </w:rPr>
        <w:t xml:space="preserve">. </w:t>
      </w:r>
      <w:proofErr w:type="spellStart"/>
      <w:r w:rsidRPr="00B121EA">
        <w:rPr>
          <w:rFonts w:ascii="GFS Didot" w:hAnsi="GFS Didot"/>
          <w:lang w:val="en-US"/>
        </w:rPr>
        <w:t>Gese</w:t>
      </w:r>
      <w:proofErr w:type="spellEnd"/>
      <w:r w:rsidRPr="00B121EA">
        <w:rPr>
          <w:rFonts w:ascii="GFS Didot" w:hAnsi="GFS Didot"/>
          <w:lang w:val="en-US"/>
        </w:rPr>
        <w:t xml:space="preserve">, </w:t>
      </w:r>
      <w:r w:rsidRPr="00B121EA">
        <w:rPr>
          <w:rFonts w:ascii="GFS Didot" w:hAnsi="GFS Didot"/>
          <w:i/>
          <w:lang w:val="en-US"/>
        </w:rPr>
        <w:t xml:space="preserve">Die </w:t>
      </w:r>
      <w:proofErr w:type="spellStart"/>
      <w:r w:rsidRPr="00B121EA">
        <w:rPr>
          <w:rFonts w:ascii="GFS Didot" w:hAnsi="GFS Didot"/>
          <w:i/>
          <w:lang w:val="en-US"/>
        </w:rPr>
        <w:t>Frage</w:t>
      </w:r>
      <w:proofErr w:type="spellEnd"/>
      <w:r w:rsidRPr="00B121EA">
        <w:rPr>
          <w:rFonts w:ascii="GFS Didot" w:hAnsi="GFS Didot"/>
          <w:i/>
          <w:lang w:val="en-US"/>
        </w:rPr>
        <w:t xml:space="preserve"> des </w:t>
      </w:r>
      <w:proofErr w:type="spellStart"/>
      <w:r w:rsidRPr="00B121EA">
        <w:rPr>
          <w:rFonts w:ascii="GFS Didot" w:hAnsi="GFS Didot"/>
          <w:i/>
          <w:lang w:val="en-US"/>
        </w:rPr>
        <w:t>Weltbildes</w:t>
      </w:r>
      <w:proofErr w:type="spellEnd"/>
      <w:r w:rsidRPr="00B121EA">
        <w:rPr>
          <w:rFonts w:ascii="GFS Didot" w:hAnsi="GFS Didot"/>
          <w:lang w:val="en-US"/>
        </w:rPr>
        <w:t xml:space="preserve">, </w:t>
      </w:r>
      <w:r w:rsidRPr="00B121EA">
        <w:rPr>
          <w:rFonts w:ascii="GFS Didot" w:hAnsi="GFS Didot"/>
        </w:rPr>
        <w:t>στο</w:t>
      </w:r>
      <w:r w:rsidRPr="00B121EA">
        <w:rPr>
          <w:rFonts w:ascii="GFS Didot" w:hAnsi="GFS Didot"/>
          <w:lang w:val="en-US"/>
        </w:rPr>
        <w:t xml:space="preserve"> </w:t>
      </w:r>
      <w:proofErr w:type="spellStart"/>
      <w:r w:rsidRPr="00B121EA">
        <w:rPr>
          <w:rFonts w:ascii="GFS Didot" w:hAnsi="GFS Didot"/>
          <w:i/>
          <w:iCs/>
          <w:lang w:val="en-US"/>
        </w:rPr>
        <w:t>Zur</w:t>
      </w:r>
      <w:proofErr w:type="spellEnd"/>
      <w:r w:rsidRPr="00B121EA">
        <w:rPr>
          <w:rFonts w:ascii="GFS Didot" w:hAnsi="GFS Didot"/>
          <w:i/>
          <w:iCs/>
          <w:lang w:val="en-US"/>
        </w:rPr>
        <w:t xml:space="preserve"> </w:t>
      </w:r>
      <w:proofErr w:type="spellStart"/>
      <w:r w:rsidRPr="00B121EA">
        <w:rPr>
          <w:rFonts w:ascii="GFS Didot" w:hAnsi="GFS Didot"/>
          <w:i/>
          <w:iCs/>
          <w:lang w:val="en-US"/>
        </w:rPr>
        <w:t>biblischen</w:t>
      </w:r>
      <w:proofErr w:type="spellEnd"/>
      <w:r w:rsidRPr="00B121EA">
        <w:rPr>
          <w:rFonts w:ascii="GFS Didot" w:hAnsi="GFS Didot"/>
          <w:i/>
          <w:iCs/>
          <w:lang w:val="en-US"/>
        </w:rPr>
        <w:t xml:space="preserve"> </w:t>
      </w:r>
      <w:proofErr w:type="spellStart"/>
      <w:r w:rsidRPr="00B121EA">
        <w:rPr>
          <w:rFonts w:ascii="GFS Didot" w:hAnsi="GFS Didot"/>
          <w:i/>
          <w:iCs/>
          <w:lang w:val="en-US"/>
        </w:rPr>
        <w:t>Theologie</w:t>
      </w:r>
      <w:proofErr w:type="spellEnd"/>
      <w:r w:rsidRPr="00B121EA">
        <w:rPr>
          <w:rFonts w:ascii="GFS Didot" w:hAnsi="GFS Didot"/>
          <w:i/>
          <w:iCs/>
          <w:lang w:val="en-US"/>
        </w:rPr>
        <w:t xml:space="preserve">, </w:t>
      </w:r>
      <w:r w:rsidRPr="00B121EA">
        <w:rPr>
          <w:rFonts w:ascii="GFS Didot" w:hAnsi="GFS Didot"/>
          <w:lang w:val="en-US"/>
        </w:rPr>
        <w:t xml:space="preserve">Tübingen </w:t>
      </w:r>
      <w:r w:rsidRPr="00B121EA">
        <w:rPr>
          <w:rFonts w:ascii="GFS Didot" w:hAnsi="GFS Didot"/>
          <w:vertAlign w:val="superscript"/>
          <w:lang w:val="en-US"/>
        </w:rPr>
        <w:t>2</w:t>
      </w:r>
      <w:r w:rsidRPr="00B121EA">
        <w:rPr>
          <w:rFonts w:ascii="GFS Didot" w:hAnsi="GFS Didot"/>
          <w:lang w:val="en-US"/>
        </w:rPr>
        <w:t xml:space="preserve">1983, </w:t>
      </w:r>
      <w:proofErr w:type="spellStart"/>
      <w:r w:rsidRPr="00B121EA">
        <w:rPr>
          <w:rFonts w:ascii="GFS Didot" w:hAnsi="GFS Didot"/>
        </w:rPr>
        <w:t>σελ</w:t>
      </w:r>
      <w:proofErr w:type="spellEnd"/>
      <w:r w:rsidRPr="00B121EA">
        <w:rPr>
          <w:rFonts w:ascii="GFS Didot" w:hAnsi="GFS Didot"/>
          <w:lang w:val="en-US"/>
        </w:rPr>
        <w:t>. 202-222.</w:t>
      </w:r>
    </w:p>
  </w:footnote>
  <w:footnote w:id="6">
    <w:p w14:paraId="0475CBD1" w14:textId="7E67F774" w:rsidR="00E71E47" w:rsidRPr="00B121EA" w:rsidRDefault="00E71E47" w:rsidP="00FC7337">
      <w:pPr>
        <w:pStyle w:val="FootnoteText"/>
        <w:spacing w:line="260" w:lineRule="atLeast"/>
        <w:ind w:left="227" w:hanging="227"/>
        <w:rPr>
          <w:rFonts w:ascii="GFS Didot" w:hAnsi="GFS Didot"/>
          <w:lang w:val="de-DE"/>
        </w:rPr>
      </w:pPr>
      <w:r w:rsidRPr="00B121EA">
        <w:rPr>
          <w:rStyle w:val="FootnoteReference"/>
          <w:rFonts w:ascii="GFS Didot" w:hAnsi="GFS Didot"/>
        </w:rPr>
        <w:footnoteRef/>
      </w:r>
      <w:r w:rsidRPr="00B121EA">
        <w:rPr>
          <w:rFonts w:ascii="GFS Didot" w:hAnsi="GFS Didot"/>
        </w:rPr>
        <w:t xml:space="preserve"> </w:t>
      </w:r>
      <w:r w:rsidR="00FC7337">
        <w:rPr>
          <w:rFonts w:ascii="GFS Didot" w:hAnsi="GFS Didot"/>
        </w:rPr>
        <w:tab/>
      </w:r>
      <w:r w:rsidRPr="00B121EA">
        <w:rPr>
          <w:rFonts w:ascii="GFS Didot" w:hAnsi="GFS Didot"/>
        </w:rPr>
        <w:t xml:space="preserve">Σύμφωνα με το τυπικό της </w:t>
      </w:r>
      <w:proofErr w:type="spellStart"/>
      <w:r w:rsidRPr="00B121EA">
        <w:rPr>
          <w:rFonts w:ascii="GFS Didot" w:hAnsi="GFS Didot"/>
        </w:rPr>
        <w:t>βαβυλωνιακής</w:t>
      </w:r>
      <w:proofErr w:type="spellEnd"/>
      <w:r w:rsidRPr="00B121EA">
        <w:rPr>
          <w:rFonts w:ascii="GFS Didot" w:hAnsi="GFS Didot"/>
        </w:rPr>
        <w:t xml:space="preserve"> γιορτής της Πρωτοχρονιάς, η οποία γιορταζόταν κατά τις 11 πρώτες μέρες του μήνα </w:t>
      </w:r>
      <w:proofErr w:type="spellStart"/>
      <w:r w:rsidRPr="00B121EA">
        <w:rPr>
          <w:rFonts w:ascii="GFS Didot" w:hAnsi="GFS Didot"/>
        </w:rPr>
        <w:t>Νισάν</w:t>
      </w:r>
      <w:proofErr w:type="spellEnd"/>
      <w:r w:rsidRPr="00B121EA">
        <w:rPr>
          <w:rFonts w:ascii="GFS Didot" w:hAnsi="GFS Didot"/>
        </w:rPr>
        <w:t xml:space="preserve">, το έπος της δημιουργίας </w:t>
      </w:r>
      <w:proofErr w:type="spellStart"/>
      <w:r w:rsidRPr="00B121EA">
        <w:rPr>
          <w:rFonts w:ascii="GFS Didot" w:hAnsi="GFS Didot"/>
        </w:rPr>
        <w:t>Ενούμα</w:t>
      </w:r>
      <w:proofErr w:type="spellEnd"/>
      <w:r w:rsidRPr="00B121EA">
        <w:rPr>
          <w:rFonts w:ascii="GFS Didot" w:hAnsi="GFS Didot"/>
        </w:rPr>
        <w:t xml:space="preserve"> </w:t>
      </w:r>
      <w:proofErr w:type="spellStart"/>
      <w:r w:rsidRPr="00B121EA">
        <w:rPr>
          <w:rFonts w:ascii="GFS Didot" w:hAnsi="GFS Didot"/>
        </w:rPr>
        <w:t>ελίς</w:t>
      </w:r>
      <w:proofErr w:type="spellEnd"/>
      <w:r w:rsidRPr="00B121EA">
        <w:rPr>
          <w:rFonts w:ascii="GFS Didot" w:hAnsi="GFS Didot"/>
        </w:rPr>
        <w:t xml:space="preserve"> διαβαζόταν το βράδυ της τέταρτης μέρας. </w:t>
      </w:r>
      <w:r w:rsidRPr="00B121EA">
        <w:rPr>
          <w:rFonts w:ascii="GFS Didot" w:hAnsi="GFS Didot"/>
          <w:lang w:val="de-DE"/>
        </w:rPr>
        <w:t xml:space="preserve">H. Zimmern, </w:t>
      </w:r>
      <w:r w:rsidRPr="00B121EA">
        <w:rPr>
          <w:rFonts w:ascii="GFS Didot" w:hAnsi="GFS Didot"/>
          <w:i/>
          <w:lang w:val="de-DE"/>
        </w:rPr>
        <w:t>Zum babylonischen Neujahrsfest</w:t>
      </w:r>
      <w:r w:rsidRPr="00B121EA">
        <w:rPr>
          <w:rFonts w:ascii="GFS Didot" w:hAnsi="GFS Didot"/>
          <w:lang w:val="de-DE"/>
        </w:rPr>
        <w:t xml:space="preserve">, zweiter Beitrag, Leipzig 1918, </w:t>
      </w:r>
      <w:proofErr w:type="spellStart"/>
      <w:r w:rsidRPr="00B121EA">
        <w:rPr>
          <w:rFonts w:ascii="GFS Didot" w:hAnsi="GFS Didot"/>
        </w:rPr>
        <w:t>σελ</w:t>
      </w:r>
      <w:proofErr w:type="spellEnd"/>
      <w:r w:rsidRPr="00B121EA">
        <w:rPr>
          <w:rFonts w:ascii="GFS Didot" w:hAnsi="GFS Didot"/>
          <w:lang w:val="de-DE"/>
        </w:rPr>
        <w:t xml:space="preserve"> 38-39.</w:t>
      </w:r>
    </w:p>
  </w:footnote>
  <w:footnote w:id="7">
    <w:p w14:paraId="3618BA10" w14:textId="758D22A9" w:rsidR="00E71E47" w:rsidRPr="00B121EA" w:rsidRDefault="00E71E47" w:rsidP="00FC7337">
      <w:pPr>
        <w:pStyle w:val="FootnoteText"/>
        <w:spacing w:line="260" w:lineRule="atLeast"/>
        <w:ind w:left="227" w:hanging="227"/>
        <w:rPr>
          <w:rFonts w:ascii="GFS Didot" w:hAnsi="GFS Didot"/>
          <w:lang w:val="de-DE"/>
        </w:rPr>
      </w:pPr>
      <w:r w:rsidRPr="00B121EA">
        <w:rPr>
          <w:rStyle w:val="FootnoteReference"/>
          <w:rFonts w:ascii="GFS Didot" w:hAnsi="GFS Didot"/>
        </w:rPr>
        <w:footnoteRef/>
      </w:r>
      <w:r w:rsidRPr="00B121EA">
        <w:rPr>
          <w:rFonts w:ascii="GFS Didot" w:hAnsi="GFS Didot"/>
          <w:lang w:val="de-DE"/>
        </w:rPr>
        <w:t xml:space="preserve"> </w:t>
      </w:r>
      <w:r w:rsidR="00FC7337">
        <w:rPr>
          <w:rFonts w:ascii="GFS Didot" w:hAnsi="GFS Didot"/>
          <w:lang w:val="de-DE"/>
        </w:rPr>
        <w:tab/>
      </w:r>
      <w:r w:rsidRPr="00B121EA">
        <w:rPr>
          <w:rFonts w:ascii="GFS Didot" w:hAnsi="GFS Didot"/>
          <w:lang w:val="de-DE"/>
        </w:rPr>
        <w:t xml:space="preserve">H. H. Schmid, Altorientalische Welt in der alttestamentlichen Theologie, 1974, </w:t>
      </w:r>
      <w:proofErr w:type="spellStart"/>
      <w:r w:rsidRPr="00B121EA">
        <w:rPr>
          <w:rFonts w:ascii="GFS Didot" w:hAnsi="GFS Didot"/>
        </w:rPr>
        <w:t>σελ</w:t>
      </w:r>
      <w:proofErr w:type="spellEnd"/>
      <w:r w:rsidRPr="00B121EA">
        <w:rPr>
          <w:rFonts w:ascii="GFS Didot" w:hAnsi="GFS Didot"/>
          <w:lang w:val="de-DE"/>
        </w:rPr>
        <w:t xml:space="preserve"> 11</w:t>
      </w:r>
    </w:p>
  </w:footnote>
  <w:footnote w:id="8">
    <w:p w14:paraId="08D610AA" w14:textId="43F3262C" w:rsidR="00E71E47" w:rsidRPr="00B121EA" w:rsidRDefault="00E71E47" w:rsidP="00FC7337">
      <w:pPr>
        <w:pStyle w:val="FootnoteText"/>
        <w:spacing w:line="260" w:lineRule="atLeast"/>
        <w:ind w:left="227" w:hanging="227"/>
        <w:rPr>
          <w:rFonts w:ascii="GFS Didot" w:hAnsi="GFS Didot"/>
        </w:rPr>
      </w:pPr>
      <w:r w:rsidRPr="00B121EA">
        <w:rPr>
          <w:rStyle w:val="FootnoteReference"/>
          <w:rFonts w:ascii="GFS Didot" w:hAnsi="GFS Didot"/>
        </w:rPr>
        <w:footnoteRef/>
      </w:r>
      <w:r w:rsidRPr="00B121EA">
        <w:rPr>
          <w:rFonts w:ascii="GFS Didot" w:hAnsi="GFS Didot"/>
        </w:rPr>
        <w:tab/>
        <w:t>Κολ α΄ 16</w:t>
      </w:r>
    </w:p>
  </w:footnote>
  <w:footnote w:id="9">
    <w:p w14:paraId="41DD8D14" w14:textId="4277A19C" w:rsidR="00E71E47" w:rsidRPr="00B121EA" w:rsidRDefault="00E71E47" w:rsidP="00FC7337">
      <w:pPr>
        <w:pStyle w:val="FootnoteText"/>
        <w:spacing w:line="260" w:lineRule="atLeast"/>
        <w:ind w:left="227" w:hanging="227"/>
        <w:rPr>
          <w:rFonts w:ascii="GFS Didot" w:hAnsi="GFS Didot"/>
        </w:rPr>
      </w:pPr>
      <w:r w:rsidRPr="00B121EA">
        <w:rPr>
          <w:rStyle w:val="FootnoteReference"/>
          <w:rFonts w:ascii="GFS Didot" w:hAnsi="GFS Didot"/>
        </w:rPr>
        <w:footnoteRef/>
      </w:r>
      <w:r w:rsidRPr="00B121EA">
        <w:rPr>
          <w:rFonts w:ascii="GFS Didot" w:hAnsi="GFS Didot"/>
        </w:rPr>
        <w:t xml:space="preserve"> </w:t>
      </w:r>
      <w:r w:rsidR="00FC7337">
        <w:rPr>
          <w:rFonts w:ascii="GFS Didot" w:hAnsi="GFS Didot"/>
        </w:rPr>
        <w:tab/>
      </w:r>
      <w:proofErr w:type="spellStart"/>
      <w:r w:rsidRPr="00B121EA">
        <w:rPr>
          <w:rFonts w:ascii="GFS Didot" w:hAnsi="GFS Didot"/>
        </w:rPr>
        <w:t>Ian</w:t>
      </w:r>
      <w:proofErr w:type="spellEnd"/>
      <w:r w:rsidRPr="00B121EA">
        <w:rPr>
          <w:rFonts w:ascii="GFS Didot" w:hAnsi="GFS Didot"/>
        </w:rPr>
        <w:t xml:space="preserve"> </w:t>
      </w:r>
      <w:proofErr w:type="spellStart"/>
      <w:r w:rsidRPr="00B121EA">
        <w:rPr>
          <w:rFonts w:ascii="GFS Didot" w:hAnsi="GFS Didot"/>
        </w:rPr>
        <w:t>Sample</w:t>
      </w:r>
      <w:proofErr w:type="spellEnd"/>
      <w:r w:rsidRPr="00B121EA">
        <w:rPr>
          <w:rFonts w:ascii="GFS Didot" w:hAnsi="GFS Didot"/>
        </w:rPr>
        <w:t xml:space="preserve">, </w:t>
      </w:r>
      <w:proofErr w:type="spellStart"/>
      <w:r w:rsidRPr="00B121EA">
        <w:rPr>
          <w:rFonts w:ascii="GFS Didot" w:hAnsi="GFS Didot"/>
        </w:rPr>
        <w:t>Higgs</w:t>
      </w:r>
      <w:proofErr w:type="spellEnd"/>
      <w:r w:rsidRPr="00B121EA">
        <w:rPr>
          <w:rFonts w:ascii="GFS Didot" w:hAnsi="GFS Didot"/>
        </w:rPr>
        <w:t xml:space="preserve">, </w:t>
      </w:r>
      <w:r w:rsidRPr="00B121EA">
        <w:rPr>
          <w:rFonts w:ascii="GFS Didot" w:hAnsi="GFS Didot"/>
          <w:i/>
        </w:rPr>
        <w:t>Το σωματίδιο του Θεού</w:t>
      </w:r>
      <w:r w:rsidRPr="00B121EA">
        <w:rPr>
          <w:rFonts w:ascii="GFS Didot" w:hAnsi="GFS Didot"/>
        </w:rPr>
        <w:t xml:space="preserve">, Εκδοτικός Οίκος Τραυλός / Αθήνα 2012, σελ. 16. Το πρώτο κεφάλαιο του βιβλίου «Ο μακρύς δρόμος για το </w:t>
      </w:r>
      <w:proofErr w:type="spellStart"/>
      <w:r w:rsidRPr="00B121EA">
        <w:rPr>
          <w:rFonts w:ascii="GFS Didot" w:hAnsi="GFS Didot"/>
        </w:rPr>
        <w:t>Πρίνστον</w:t>
      </w:r>
      <w:proofErr w:type="spellEnd"/>
      <w:r w:rsidRPr="00B121EA">
        <w:rPr>
          <w:rFonts w:ascii="GFS Didot" w:hAnsi="GFS Didot"/>
        </w:rPr>
        <w:t>» αποτελεί μια συνοπτική αλλά αρκετά περιεκτική ανασκόπηση της ιστορίας της σύγχρονης Φυσικής επιστήμης.</w:t>
      </w:r>
    </w:p>
  </w:footnote>
  <w:footnote w:id="10">
    <w:p w14:paraId="35896FCD" w14:textId="7E3D67E3" w:rsidR="00E71E47" w:rsidRPr="00B121EA" w:rsidRDefault="00E71E47" w:rsidP="00FC7337">
      <w:pPr>
        <w:pStyle w:val="FootnoteText"/>
        <w:spacing w:line="260" w:lineRule="atLeast"/>
        <w:ind w:left="227" w:hanging="227"/>
        <w:rPr>
          <w:rFonts w:ascii="GFS Didot" w:hAnsi="GFS Didot"/>
        </w:rPr>
      </w:pPr>
      <w:r w:rsidRPr="00B121EA">
        <w:rPr>
          <w:rStyle w:val="FootnoteReference"/>
          <w:rFonts w:ascii="GFS Didot" w:hAnsi="GFS Didot"/>
        </w:rPr>
        <w:footnoteRef/>
      </w:r>
      <w:r w:rsidRPr="00B121EA">
        <w:rPr>
          <w:rFonts w:ascii="GFS Didot" w:hAnsi="GFS Didot"/>
        </w:rPr>
        <w:t xml:space="preserve"> Μαρ </w:t>
      </w:r>
      <w:proofErr w:type="spellStart"/>
      <w:r w:rsidRPr="00B121EA">
        <w:rPr>
          <w:rFonts w:ascii="GFS Didot" w:hAnsi="GFS Didot"/>
        </w:rPr>
        <w:t>ις</w:t>
      </w:r>
      <w:proofErr w:type="spellEnd"/>
      <w:r w:rsidRPr="00B121EA">
        <w:rPr>
          <w:rFonts w:ascii="GFS Didot" w:hAnsi="GFS Didot"/>
        </w:rPr>
        <w:t>΄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GFS Didot" w:hAnsi="GFS Didot"/>
        <w:sz w:val="18"/>
        <w:szCs w:val="18"/>
      </w:rPr>
      <w:id w:val="-1072509456"/>
      <w:docPartObj>
        <w:docPartGallery w:val="Page Numbers (Top of Page)"/>
        <w:docPartUnique/>
      </w:docPartObj>
    </w:sdtPr>
    <w:sdtEndPr>
      <w:rPr>
        <w:rStyle w:val="PageNumber"/>
      </w:rPr>
    </w:sdtEndPr>
    <w:sdtContent>
      <w:p w14:paraId="155C792D" w14:textId="49322D7F" w:rsidR="00B121EA" w:rsidRPr="00B121EA" w:rsidRDefault="00B121EA" w:rsidP="001A661D">
        <w:pPr>
          <w:pStyle w:val="Header"/>
          <w:framePr w:wrap="none" w:vAnchor="text" w:hAnchor="margin" w:xAlign="outside" w:y="1"/>
          <w:rPr>
            <w:rStyle w:val="PageNumber"/>
            <w:rFonts w:ascii="GFS Didot" w:hAnsi="GFS Didot"/>
            <w:sz w:val="18"/>
            <w:szCs w:val="18"/>
          </w:rPr>
        </w:pPr>
        <w:r w:rsidRPr="00B121EA">
          <w:rPr>
            <w:rStyle w:val="PageNumber"/>
            <w:rFonts w:ascii="GFS Didot" w:hAnsi="GFS Didot"/>
            <w:sz w:val="18"/>
            <w:szCs w:val="18"/>
          </w:rPr>
          <w:fldChar w:fldCharType="begin"/>
        </w:r>
        <w:r w:rsidRPr="00B121EA">
          <w:rPr>
            <w:rStyle w:val="PageNumber"/>
            <w:rFonts w:ascii="GFS Didot" w:hAnsi="GFS Didot"/>
            <w:sz w:val="18"/>
            <w:szCs w:val="18"/>
          </w:rPr>
          <w:instrText xml:space="preserve"> PAGE </w:instrText>
        </w:r>
        <w:r w:rsidRPr="00B121EA">
          <w:rPr>
            <w:rStyle w:val="PageNumber"/>
            <w:rFonts w:ascii="GFS Didot" w:hAnsi="GFS Didot"/>
            <w:sz w:val="18"/>
            <w:szCs w:val="18"/>
          </w:rPr>
          <w:fldChar w:fldCharType="separate"/>
        </w:r>
        <w:r w:rsidRPr="00B121EA">
          <w:rPr>
            <w:rStyle w:val="PageNumber"/>
            <w:rFonts w:ascii="GFS Didot" w:hAnsi="GFS Didot"/>
            <w:noProof/>
            <w:sz w:val="18"/>
            <w:szCs w:val="18"/>
          </w:rPr>
          <w:t>4</w:t>
        </w:r>
        <w:r w:rsidRPr="00B121EA">
          <w:rPr>
            <w:rStyle w:val="PageNumber"/>
            <w:rFonts w:ascii="GFS Didot" w:hAnsi="GFS Didot"/>
            <w:sz w:val="18"/>
            <w:szCs w:val="18"/>
          </w:rPr>
          <w:fldChar w:fldCharType="end"/>
        </w:r>
      </w:p>
    </w:sdtContent>
  </w:sdt>
  <w:p w14:paraId="400550CB" w14:textId="0F58F54F" w:rsidR="00B121EA" w:rsidRPr="00B121EA" w:rsidRDefault="00B121EA" w:rsidP="00B121EA">
    <w:pPr>
      <w:pStyle w:val="Header"/>
      <w:spacing w:line="240" w:lineRule="atLeast"/>
      <w:jc w:val="right"/>
      <w:rPr>
        <w:rFonts w:ascii="GFS Didot" w:hAnsi="GFS Didot"/>
        <w:sz w:val="18"/>
        <w:szCs w:val="18"/>
        <w:lang w:val="el-GR"/>
      </w:rPr>
    </w:pPr>
    <w:r w:rsidRPr="00B121EA">
      <w:rPr>
        <w:rFonts w:ascii="GFS Didot" w:hAnsi="GFS Didot"/>
        <w:sz w:val="18"/>
        <w:szCs w:val="18"/>
        <w:lang w:val="el-GR"/>
      </w:rPr>
      <w:t>Μιλτιάδης Κωνσταντίνου</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GFS Didot" w:hAnsi="GFS Didot"/>
        <w:sz w:val="18"/>
        <w:szCs w:val="18"/>
      </w:rPr>
      <w:id w:val="-412778847"/>
      <w:docPartObj>
        <w:docPartGallery w:val="Page Numbers (Top of Page)"/>
        <w:docPartUnique/>
      </w:docPartObj>
    </w:sdtPr>
    <w:sdtEndPr>
      <w:rPr>
        <w:rStyle w:val="PageNumber"/>
      </w:rPr>
    </w:sdtEndPr>
    <w:sdtContent>
      <w:p w14:paraId="25084192" w14:textId="2492D820" w:rsidR="00B121EA" w:rsidRPr="00B121EA" w:rsidRDefault="00B121EA" w:rsidP="00B121EA">
        <w:pPr>
          <w:pStyle w:val="Header"/>
          <w:framePr w:wrap="none" w:vAnchor="text" w:hAnchor="margin" w:xAlign="outside" w:y="1"/>
          <w:spacing w:line="240" w:lineRule="atLeast"/>
          <w:rPr>
            <w:rStyle w:val="PageNumber"/>
            <w:rFonts w:ascii="GFS Didot" w:hAnsi="GFS Didot"/>
            <w:sz w:val="18"/>
            <w:szCs w:val="18"/>
          </w:rPr>
        </w:pPr>
        <w:r w:rsidRPr="00B121EA">
          <w:rPr>
            <w:rStyle w:val="PageNumber"/>
            <w:rFonts w:ascii="GFS Didot" w:hAnsi="GFS Didot"/>
            <w:sz w:val="18"/>
            <w:szCs w:val="18"/>
          </w:rPr>
          <w:fldChar w:fldCharType="begin"/>
        </w:r>
        <w:r w:rsidRPr="00B121EA">
          <w:rPr>
            <w:rStyle w:val="PageNumber"/>
            <w:rFonts w:ascii="GFS Didot" w:hAnsi="GFS Didot"/>
            <w:sz w:val="18"/>
            <w:szCs w:val="18"/>
          </w:rPr>
          <w:instrText xml:space="preserve"> PAGE </w:instrText>
        </w:r>
        <w:r w:rsidRPr="00B121EA">
          <w:rPr>
            <w:rStyle w:val="PageNumber"/>
            <w:rFonts w:ascii="GFS Didot" w:hAnsi="GFS Didot"/>
            <w:sz w:val="18"/>
            <w:szCs w:val="18"/>
          </w:rPr>
          <w:fldChar w:fldCharType="separate"/>
        </w:r>
        <w:r w:rsidRPr="00B121EA">
          <w:rPr>
            <w:rStyle w:val="PageNumber"/>
            <w:rFonts w:ascii="GFS Didot" w:hAnsi="GFS Didot"/>
            <w:noProof/>
            <w:sz w:val="18"/>
            <w:szCs w:val="18"/>
          </w:rPr>
          <w:t>3</w:t>
        </w:r>
        <w:r w:rsidRPr="00B121EA">
          <w:rPr>
            <w:rStyle w:val="PageNumber"/>
            <w:rFonts w:ascii="GFS Didot" w:hAnsi="GFS Didot"/>
            <w:sz w:val="18"/>
            <w:szCs w:val="18"/>
          </w:rPr>
          <w:fldChar w:fldCharType="end"/>
        </w:r>
      </w:p>
    </w:sdtContent>
  </w:sdt>
  <w:p w14:paraId="4899D30A" w14:textId="240C2DE5" w:rsidR="00B121EA" w:rsidRPr="00B121EA" w:rsidRDefault="00B121EA" w:rsidP="00B121EA">
    <w:pPr>
      <w:pStyle w:val="Header"/>
      <w:spacing w:line="240" w:lineRule="atLeast"/>
      <w:rPr>
        <w:rFonts w:ascii="GFS Didot" w:hAnsi="GFS Didot"/>
        <w:i/>
        <w:iCs/>
        <w:sz w:val="18"/>
        <w:szCs w:val="18"/>
        <w:lang w:val="el-GR"/>
      </w:rPr>
    </w:pPr>
    <w:r w:rsidRPr="00B121EA">
      <w:rPr>
        <w:rFonts w:ascii="GFS Didot" w:hAnsi="GFS Didot"/>
        <w:i/>
        <w:iCs/>
        <w:sz w:val="18"/>
        <w:szCs w:val="18"/>
        <w:lang w:val="el-GR"/>
      </w:rPr>
      <w:t xml:space="preserve">Βιβλική </w:t>
    </w:r>
    <w:proofErr w:type="spellStart"/>
    <w:r w:rsidRPr="00B121EA">
      <w:rPr>
        <w:rFonts w:ascii="GFS Didot" w:hAnsi="GFS Didot"/>
        <w:i/>
        <w:iCs/>
        <w:sz w:val="18"/>
        <w:szCs w:val="18"/>
        <w:lang w:val="el-GR"/>
      </w:rPr>
      <w:t>Αγγελολογία</w:t>
    </w:r>
    <w:proofErr w:type="spellEnd"/>
    <w:r w:rsidRPr="00B121EA">
      <w:rPr>
        <w:rFonts w:ascii="GFS Didot" w:hAnsi="GFS Didot"/>
        <w:i/>
        <w:iCs/>
        <w:sz w:val="18"/>
        <w:szCs w:val="18"/>
        <w:lang w:val="el-GR"/>
      </w:rPr>
      <w:t xml:space="preserve"> και σύγχρονο κοσμοείδωλο</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170"/>
  <w:evenAndOddHeaders/>
  <w:characterSpacingControl w:val="doNotCompress"/>
  <w:savePreviewPicture/>
  <w:footnotePr>
    <w:footnote w:id="-1"/>
    <w:footnote w:id="0"/>
    <w:footnote w:id="1"/>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B02440"/>
    <w:rsid w:val="00010CC8"/>
    <w:rsid w:val="000E6A38"/>
    <w:rsid w:val="000F167C"/>
    <w:rsid w:val="001600D1"/>
    <w:rsid w:val="00196A98"/>
    <w:rsid w:val="001C6585"/>
    <w:rsid w:val="00215BA7"/>
    <w:rsid w:val="0022127C"/>
    <w:rsid w:val="00222002"/>
    <w:rsid w:val="003D6403"/>
    <w:rsid w:val="003E650F"/>
    <w:rsid w:val="00464280"/>
    <w:rsid w:val="004B41DB"/>
    <w:rsid w:val="00514CC9"/>
    <w:rsid w:val="00523DAB"/>
    <w:rsid w:val="00540260"/>
    <w:rsid w:val="00547019"/>
    <w:rsid w:val="005D433B"/>
    <w:rsid w:val="00662C81"/>
    <w:rsid w:val="006B036B"/>
    <w:rsid w:val="0075673A"/>
    <w:rsid w:val="007B5E9B"/>
    <w:rsid w:val="007B6A58"/>
    <w:rsid w:val="007C76F3"/>
    <w:rsid w:val="007E6A02"/>
    <w:rsid w:val="00820DF8"/>
    <w:rsid w:val="00837013"/>
    <w:rsid w:val="00880C12"/>
    <w:rsid w:val="008854DB"/>
    <w:rsid w:val="008D61B0"/>
    <w:rsid w:val="008D7B26"/>
    <w:rsid w:val="0091654C"/>
    <w:rsid w:val="00952E5D"/>
    <w:rsid w:val="00963911"/>
    <w:rsid w:val="009E7775"/>
    <w:rsid w:val="00A01996"/>
    <w:rsid w:val="00A20B87"/>
    <w:rsid w:val="00B02440"/>
    <w:rsid w:val="00B053AA"/>
    <w:rsid w:val="00B121EA"/>
    <w:rsid w:val="00B30D70"/>
    <w:rsid w:val="00B503AA"/>
    <w:rsid w:val="00B53173"/>
    <w:rsid w:val="00B54555"/>
    <w:rsid w:val="00B57F3B"/>
    <w:rsid w:val="00B66630"/>
    <w:rsid w:val="00B80183"/>
    <w:rsid w:val="00B92710"/>
    <w:rsid w:val="00B972E0"/>
    <w:rsid w:val="00BD5918"/>
    <w:rsid w:val="00BF2E2B"/>
    <w:rsid w:val="00C60051"/>
    <w:rsid w:val="00CC7636"/>
    <w:rsid w:val="00CF06FB"/>
    <w:rsid w:val="00D02DCB"/>
    <w:rsid w:val="00D31804"/>
    <w:rsid w:val="00D479E2"/>
    <w:rsid w:val="00DB6575"/>
    <w:rsid w:val="00E333E1"/>
    <w:rsid w:val="00E55CAB"/>
    <w:rsid w:val="00E71E47"/>
    <w:rsid w:val="00EB3882"/>
    <w:rsid w:val="00F3093E"/>
    <w:rsid w:val="00F97ADE"/>
    <w:rsid w:val="00FC62B6"/>
    <w:rsid w:val="00FC7337"/>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DB4DB5"/>
  <w15:docId w15:val="{2B278504-3FE6-5E41-AA2D-4783956B2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l-GR"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a">
    <w:name w:val="Κεφαλίδα και υποσέλιδο"/>
    <w:pPr>
      <w:tabs>
        <w:tab w:val="right" w:pos="9020"/>
      </w:tabs>
    </w:pPr>
    <w:rPr>
      <w:rFonts w:ascii="Helvetica" w:hAnsi="Arial Unicode MS" w:cs="Arial Unicode MS"/>
      <w:color w:val="000000"/>
      <w:sz w:val="24"/>
      <w:szCs w:val="24"/>
    </w:rPr>
  </w:style>
  <w:style w:type="paragraph" w:customStyle="1" w:styleId="a0">
    <w:name w:val="Κυρίως κείμενο"/>
    <w:pPr>
      <w:tabs>
        <w:tab w:val="left" w:pos="284"/>
      </w:tabs>
      <w:spacing w:line="360" w:lineRule="auto"/>
      <w:jc w:val="both"/>
    </w:pPr>
    <w:rPr>
      <w:rFonts w:ascii="GFS Didot Regular" w:eastAsia="GFS Didot Regular" w:hAnsi="GFS Didot Regular" w:cs="GFS Didot Regular"/>
      <w:color w:val="000000"/>
      <w:sz w:val="26"/>
      <w:szCs w:val="26"/>
      <w:u w:color="000000"/>
    </w:rPr>
  </w:style>
  <w:style w:type="character" w:customStyle="1" w:styleId="a1">
    <w:name w:val="Σύνδεσμος"/>
    <w:rPr>
      <w:color w:val="0000FF"/>
      <w:u w:val="single" w:color="0000FF"/>
    </w:rPr>
  </w:style>
  <w:style w:type="character" w:customStyle="1" w:styleId="Hyperlink0">
    <w:name w:val="Hyperlink.0"/>
    <w:basedOn w:val="a1"/>
    <w:rPr>
      <w:color w:val="0000FF"/>
      <w:u w:val="none" w:color="0000FF"/>
    </w:rPr>
  </w:style>
  <w:style w:type="paragraph" w:customStyle="1" w:styleId="a2">
    <w:name w:val="Βασικό"/>
    <w:next w:val="a0"/>
    <w:pPr>
      <w:widowControl w:val="0"/>
      <w:shd w:val="clear" w:color="auto" w:fill="FFFFFF"/>
      <w:ind w:firstLine="567"/>
      <w:jc w:val="both"/>
    </w:pPr>
    <w:rPr>
      <w:rFonts w:ascii="Palatino Linotype" w:eastAsia="Palatino Linotype" w:hAnsi="Palatino Linotype" w:cs="Palatino Linotype"/>
      <w:color w:val="000000"/>
      <w:sz w:val="26"/>
      <w:szCs w:val="26"/>
      <w:u w:color="000000"/>
    </w:rPr>
  </w:style>
  <w:style w:type="paragraph" w:styleId="FootnoteText">
    <w:name w:val="footnote text"/>
    <w:next w:val="Normal"/>
    <w:rsid w:val="004B41DB"/>
    <w:pPr>
      <w:keepLines/>
      <w:ind w:left="170" w:hanging="170"/>
      <w:jc w:val="both"/>
    </w:pPr>
    <w:rPr>
      <w:rFonts w:ascii="GFS Didot Regular" w:eastAsia="Palatino Linotype" w:hAnsi="GFS Didot Regular" w:cs="Palatino Linotype"/>
      <w:color w:val="000000"/>
      <w:u w:color="000000"/>
    </w:rPr>
  </w:style>
  <w:style w:type="paragraph" w:styleId="NormalWeb">
    <w:name w:val="Normal (Web)"/>
    <w:pPr>
      <w:spacing w:before="100" w:after="100"/>
    </w:pPr>
    <w:rPr>
      <w:rFonts w:ascii="Times" w:eastAsia="Times" w:hAnsi="Times" w:cs="Times"/>
      <w:color w:val="000000"/>
      <w:u w:color="000000"/>
    </w:rPr>
  </w:style>
  <w:style w:type="character" w:customStyle="1" w:styleId="Hyperlink1">
    <w:name w:val="Hyperlink.1"/>
    <w:basedOn w:val="a1"/>
    <w:rPr>
      <w:color w:val="0000FF"/>
      <w:u w:val="single" w:color="0000FF"/>
    </w:rPr>
  </w:style>
  <w:style w:type="character" w:customStyle="1" w:styleId="Hyperlink2">
    <w:name w:val="Hyperlink.2"/>
    <w:basedOn w:val="a1"/>
    <w:rPr>
      <w:rFonts w:ascii="GFS Didot Regular" w:eastAsia="GFS Didot Regular" w:hAnsi="GFS Didot Regular" w:cs="GFS Didot Regular"/>
      <w:b/>
      <w:bCs/>
      <w:color w:val="0000FF"/>
      <w:u w:val="single" w:color="0000FF"/>
    </w:rPr>
  </w:style>
  <w:style w:type="character" w:customStyle="1" w:styleId="Hyperlink3">
    <w:name w:val="Hyperlink.3"/>
    <w:basedOn w:val="a1"/>
    <w:rPr>
      <w:rFonts w:ascii="GFS Didot Regular" w:eastAsia="GFS Didot Regular" w:hAnsi="GFS Didot Regular" w:cs="GFS Didot Regular"/>
      <w:i/>
      <w:iCs/>
      <w:color w:val="0000FF"/>
      <w:u w:val="single" w:color="0000FF"/>
    </w:rPr>
  </w:style>
  <w:style w:type="character" w:styleId="FootnoteReference">
    <w:name w:val="footnote reference"/>
    <w:basedOn w:val="DefaultParagraphFont"/>
    <w:uiPriority w:val="99"/>
    <w:unhideWhenUsed/>
    <w:rsid w:val="000F167C"/>
    <w:rPr>
      <w:vertAlign w:val="superscript"/>
    </w:rPr>
  </w:style>
  <w:style w:type="character" w:styleId="FollowedHyperlink">
    <w:name w:val="FollowedHyperlink"/>
    <w:basedOn w:val="DefaultParagraphFont"/>
    <w:uiPriority w:val="99"/>
    <w:semiHidden/>
    <w:unhideWhenUsed/>
    <w:rsid w:val="00222002"/>
    <w:rPr>
      <w:color w:val="FF00FF" w:themeColor="followedHyperlink"/>
      <w:u w:val="single"/>
    </w:rPr>
  </w:style>
  <w:style w:type="paragraph" w:styleId="BalloonText">
    <w:name w:val="Balloon Text"/>
    <w:basedOn w:val="Normal"/>
    <w:link w:val="BalloonTextChar"/>
    <w:uiPriority w:val="99"/>
    <w:semiHidden/>
    <w:unhideWhenUsed/>
    <w:rsid w:val="00D479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79E2"/>
    <w:rPr>
      <w:rFonts w:ascii="Lucida Grande" w:hAnsi="Lucida Grande" w:cs="Lucida Grande"/>
      <w:sz w:val="18"/>
      <w:szCs w:val="18"/>
      <w:lang w:val="en-US"/>
    </w:rPr>
  </w:style>
  <w:style w:type="paragraph" w:styleId="Footer">
    <w:name w:val="footer"/>
    <w:basedOn w:val="Normal"/>
    <w:link w:val="FooterChar"/>
    <w:uiPriority w:val="99"/>
    <w:unhideWhenUsed/>
    <w:rsid w:val="00540260"/>
    <w:pPr>
      <w:tabs>
        <w:tab w:val="center" w:pos="4153"/>
        <w:tab w:val="right" w:pos="8306"/>
      </w:tabs>
    </w:pPr>
  </w:style>
  <w:style w:type="character" w:customStyle="1" w:styleId="FooterChar">
    <w:name w:val="Footer Char"/>
    <w:basedOn w:val="DefaultParagraphFont"/>
    <w:link w:val="Footer"/>
    <w:uiPriority w:val="99"/>
    <w:rsid w:val="00540260"/>
    <w:rPr>
      <w:sz w:val="24"/>
      <w:szCs w:val="24"/>
      <w:lang w:val="en-US"/>
    </w:rPr>
  </w:style>
  <w:style w:type="character" w:styleId="PageNumber">
    <w:name w:val="page number"/>
    <w:basedOn w:val="DefaultParagraphFont"/>
    <w:uiPriority w:val="99"/>
    <w:semiHidden/>
    <w:unhideWhenUsed/>
    <w:rsid w:val="00540260"/>
  </w:style>
  <w:style w:type="paragraph" w:styleId="Header">
    <w:name w:val="header"/>
    <w:basedOn w:val="Normal"/>
    <w:link w:val="HeaderChar"/>
    <w:uiPriority w:val="99"/>
    <w:unhideWhenUsed/>
    <w:rsid w:val="001600D1"/>
    <w:pPr>
      <w:tabs>
        <w:tab w:val="center" w:pos="4153"/>
        <w:tab w:val="right" w:pos="8306"/>
      </w:tabs>
    </w:pPr>
  </w:style>
  <w:style w:type="character" w:customStyle="1" w:styleId="HeaderChar">
    <w:name w:val="Header Char"/>
    <w:basedOn w:val="DefaultParagraphFont"/>
    <w:link w:val="Header"/>
    <w:uiPriority w:val="99"/>
    <w:rsid w:val="001600D1"/>
    <w:rPr>
      <w:sz w:val="24"/>
      <w:szCs w:val="24"/>
      <w:lang w:val="en-US"/>
    </w:rPr>
  </w:style>
  <w:style w:type="paragraph" w:styleId="Caption">
    <w:name w:val="caption"/>
    <w:basedOn w:val="Normal"/>
    <w:next w:val="Normal"/>
    <w:uiPriority w:val="35"/>
    <w:unhideWhenUsed/>
    <w:qFormat/>
    <w:rsid w:val="00EB3882"/>
    <w:pPr>
      <w:spacing w:after="200"/>
    </w:pPr>
    <w:rPr>
      <w:b/>
      <w:bCs/>
      <w:color w:val="499BC9"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just" defTabSz="457200" rtl="0" fontAlgn="auto" latinLnBrk="1" hangingPunct="0">
          <a:lnSpc>
            <a:spcPct val="150000"/>
          </a:lnSpc>
          <a:spcBef>
            <a:spcPts val="0"/>
          </a:spcBef>
          <a:spcAft>
            <a:spcPts val="0"/>
          </a:spcAft>
          <a:buClrTx/>
          <a:buSzTx/>
          <a:buFontTx/>
          <a:buNone/>
          <a:tabLst>
            <a:tab pos="177800" algn="l"/>
          </a:tabLst>
          <a:defRPr kumimoji="0" sz="1300" b="0" i="0" u="none" strike="noStrike" cap="none" spc="0" normalizeH="0" baseline="0">
            <a:ln>
              <a:noFill/>
            </a:ln>
            <a:solidFill>
              <a:srgbClr val="000000"/>
            </a:solidFill>
            <a:effectLst/>
            <a:uFill>
              <a:solidFill>
                <a:srgbClr val="000000"/>
              </a:solidFill>
            </a:uFill>
            <a:latin typeface="GFS Didot Regular"/>
            <a:ea typeface="GFS Didot Regular"/>
            <a:cs typeface="GFS Didot Regular"/>
            <a:sym typeface="GFS Didot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D467A-BB3C-174C-8199-1FA5151D5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8</Pages>
  <Words>2529</Words>
  <Characters>14416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Miltiadis Konstantinou</cp:lastModifiedBy>
  <cp:revision>10</cp:revision>
  <dcterms:created xsi:type="dcterms:W3CDTF">2014-11-06T20:09:00Z</dcterms:created>
  <dcterms:modified xsi:type="dcterms:W3CDTF">2020-11-07T14:50:00Z</dcterms:modified>
</cp:coreProperties>
</file>