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A4" w:rsidRPr="009515A4" w:rsidRDefault="009515A4" w:rsidP="008937B9">
      <w:pPr>
        <w:spacing w:after="0" w:line="360" w:lineRule="auto"/>
        <w:jc w:val="both"/>
        <w:rPr>
          <w:rFonts w:eastAsia="Times New Roman" w:cs="Arial"/>
          <w:b/>
          <w:bCs/>
          <w:sz w:val="40"/>
          <w:u w:val="single"/>
          <w:lang w:eastAsia="el-GR"/>
        </w:rPr>
      </w:pPr>
      <w:r w:rsidRPr="009515A4">
        <w:rPr>
          <w:rFonts w:eastAsia="Times New Roman" w:cs="Arial"/>
          <w:b/>
          <w:bCs/>
          <w:sz w:val="32"/>
          <w:lang w:eastAsia="el-GR"/>
        </w:rPr>
        <w:t xml:space="preserve">                                     </w:t>
      </w:r>
      <w:r w:rsidRPr="009515A4">
        <w:rPr>
          <w:rFonts w:eastAsia="Times New Roman" w:cs="Arial"/>
          <w:b/>
          <w:bCs/>
          <w:sz w:val="32"/>
          <w:u w:val="single"/>
          <w:lang w:eastAsia="el-GR"/>
        </w:rPr>
        <w:t>ΓΛΩΣΣΙΚΗ ΚΡΙΣΗ</w:t>
      </w:r>
    </w:p>
    <w:p w:rsidR="009515A4" w:rsidRPr="009515A4" w:rsidRDefault="009515A4" w:rsidP="008937B9">
      <w:p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lang w:eastAsia="el-GR"/>
        </w:rPr>
      </w:pPr>
      <w:r w:rsidRPr="008937B9">
        <w:rPr>
          <w:rFonts w:eastAsia="Times New Roman" w:cs="Arial"/>
          <w:b/>
          <w:bCs/>
          <w:u w:val="single"/>
          <w:lang w:eastAsia="el-GR"/>
        </w:rPr>
        <w:t xml:space="preserve">Συμπτωματολογία της γλωσσικής υποβάθμισης </w:t>
      </w:r>
    </w:p>
    <w:p w:rsidR="008937B9" w:rsidRPr="008937B9" w:rsidRDefault="008937B9" w:rsidP="008937B9">
      <w:pPr>
        <w:spacing w:after="0" w:line="360" w:lineRule="auto"/>
        <w:ind w:left="360"/>
        <w:jc w:val="both"/>
        <w:rPr>
          <w:rFonts w:eastAsia="Times New Roman" w:cs="Arial"/>
          <w:lang w:eastAsia="el-GR"/>
        </w:rPr>
      </w:pPr>
    </w:p>
    <w:p w:rsidR="008937B9" w:rsidRPr="009515A4" w:rsidRDefault="008937B9" w:rsidP="009515A4">
      <w:pPr>
        <w:pStyle w:val="a4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lang w:eastAsia="el-GR"/>
        </w:rPr>
      </w:pPr>
      <w:r w:rsidRPr="009515A4">
        <w:rPr>
          <w:rFonts w:eastAsia="Times New Roman" w:cs="Arial"/>
          <w:lang w:eastAsia="el-GR"/>
        </w:rPr>
        <w:t>Γλωσσική ανεπάρκεια: Αδυναμία χρήσης των διαφορετικών γλωσσικών ποικιλιών ανάλογα με τη συγκεκριμένη επικοινωνιακή κατάσταση με αποτέλεσμα την παραγωγή ενός αναποτελεσματικού ή «ανάπηρου» λόγου.</w:t>
      </w:r>
    </w:p>
    <w:p w:rsidR="008937B9" w:rsidRPr="008937B9" w:rsidRDefault="008937B9" w:rsidP="008937B9">
      <w:pPr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lang w:eastAsia="el-GR"/>
        </w:rPr>
      </w:pPr>
      <w:r w:rsidRPr="008937B9">
        <w:rPr>
          <w:rFonts w:eastAsia="Times New Roman" w:cs="Arial"/>
          <w:lang w:eastAsia="el-GR"/>
        </w:rPr>
        <w:t>Συρρίκνωση του λεξιλογίου και λεξιπενία</w:t>
      </w:r>
    </w:p>
    <w:p w:rsidR="008937B9" w:rsidRPr="008937B9" w:rsidRDefault="008937B9" w:rsidP="008937B9">
      <w:pPr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lang w:eastAsia="el-GR"/>
        </w:rPr>
      </w:pPr>
      <w:r w:rsidRPr="008937B9">
        <w:rPr>
          <w:rFonts w:eastAsia="Times New Roman" w:cs="Arial"/>
          <w:lang w:eastAsia="el-GR"/>
        </w:rPr>
        <w:t xml:space="preserve">Σολοικισμοί και γραμματικές παρατυπίες </w:t>
      </w:r>
    </w:p>
    <w:p w:rsidR="008937B9" w:rsidRPr="008937B9" w:rsidRDefault="008937B9" w:rsidP="008937B9">
      <w:pPr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lang w:eastAsia="el-GR"/>
        </w:rPr>
      </w:pPr>
      <w:r w:rsidRPr="008937B9">
        <w:rPr>
          <w:rFonts w:eastAsia="Times New Roman" w:cs="Arial"/>
          <w:lang w:eastAsia="el-GR"/>
        </w:rPr>
        <w:t>Παραφθορές και νεολογισμοί .</w:t>
      </w:r>
    </w:p>
    <w:p w:rsidR="008937B9" w:rsidRPr="008937B9" w:rsidRDefault="008937B9" w:rsidP="008937B9">
      <w:pPr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lang w:eastAsia="el-GR"/>
        </w:rPr>
      </w:pPr>
      <w:r w:rsidRPr="008937B9">
        <w:rPr>
          <w:rFonts w:eastAsia="Times New Roman" w:cs="Arial"/>
          <w:lang w:eastAsia="el-GR"/>
        </w:rPr>
        <w:t>Σημασιολογική σύγχυση – αδυναμία ακριβούς διατύπωσης – έκφρασης</w:t>
      </w:r>
    </w:p>
    <w:p w:rsidR="008937B9" w:rsidRPr="008937B9" w:rsidRDefault="008937B9" w:rsidP="008937B9">
      <w:pPr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lang w:eastAsia="el-GR"/>
        </w:rPr>
      </w:pPr>
      <w:r w:rsidRPr="008937B9">
        <w:rPr>
          <w:rFonts w:eastAsia="Times New Roman" w:cs="Arial"/>
          <w:lang w:eastAsia="el-GR"/>
        </w:rPr>
        <w:t>Γλωσσική εξάρτηση μέσα από την αλόγιστη χρησιμοποίηση ξένων λέξεων και συντακτικών προτύπων.</w:t>
      </w:r>
    </w:p>
    <w:p w:rsidR="008937B9" w:rsidRPr="008937B9" w:rsidRDefault="008937B9" w:rsidP="008937B9">
      <w:pPr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lang w:eastAsia="el-GR"/>
        </w:rPr>
      </w:pPr>
      <w:proofErr w:type="spellStart"/>
      <w:r w:rsidRPr="008937B9">
        <w:rPr>
          <w:rFonts w:eastAsia="Times New Roman" w:cs="Arial"/>
          <w:lang w:eastAsia="el-GR"/>
        </w:rPr>
        <w:t>Συνθηματολογική</w:t>
      </w:r>
      <w:proofErr w:type="spellEnd"/>
      <w:r w:rsidRPr="008937B9">
        <w:rPr>
          <w:rFonts w:eastAsia="Times New Roman" w:cs="Arial"/>
          <w:lang w:eastAsia="el-GR"/>
        </w:rPr>
        <w:t xml:space="preserve"> τυποποιημένη ή μηχανική χρήση της γλώσσας.</w:t>
      </w:r>
    </w:p>
    <w:p w:rsidR="008937B9" w:rsidRPr="008937B9" w:rsidRDefault="008937B9" w:rsidP="008937B9">
      <w:pPr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lang w:eastAsia="el-GR"/>
        </w:rPr>
      </w:pPr>
      <w:r w:rsidRPr="008937B9">
        <w:rPr>
          <w:rFonts w:eastAsia="Times New Roman" w:cs="Arial"/>
          <w:lang w:eastAsia="el-GR"/>
        </w:rPr>
        <w:t>Γλωσσικοί ακροβατισμοί με στόχο την κάρπωση συμβολικής αξίας της εξουσίας .</w:t>
      </w: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b/>
          <w:bCs/>
          <w:u w:val="single"/>
          <w:lang w:eastAsia="el-GR"/>
        </w:rPr>
        <w:t xml:space="preserve">Αιτίες </w:t>
      </w: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i/>
          <w:iCs/>
          <w:u w:val="single"/>
          <w:lang w:eastAsia="el-GR"/>
        </w:rPr>
      </w:pPr>
      <w:r w:rsidRPr="008937B9">
        <w:rPr>
          <w:rFonts w:eastAsia="Times New Roman" w:cs="Arial"/>
          <w:i/>
          <w:iCs/>
          <w:u w:val="single"/>
          <w:lang w:val="en-US" w:eastAsia="el-GR"/>
        </w:rPr>
        <w:t>O</w:t>
      </w:r>
      <w:r w:rsidRPr="008937B9">
        <w:rPr>
          <w:rFonts w:eastAsia="Times New Roman" w:cs="Arial"/>
          <w:i/>
          <w:iCs/>
          <w:u w:val="single"/>
          <w:lang w:eastAsia="el-GR"/>
        </w:rPr>
        <w:t xml:space="preserve"> ρόλος του σχολείου </w:t>
      </w: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lang w:eastAsia="el-GR"/>
        </w:rPr>
      </w:pPr>
      <w:r w:rsidRPr="008937B9">
        <w:rPr>
          <w:rFonts w:eastAsia="Times New Roman" w:cs="Arial"/>
          <w:lang w:eastAsia="el-GR"/>
        </w:rPr>
        <w:t xml:space="preserve">Στο σχολικό θεσμό γενικά κυριαρχεί η λατρεία του γραπτού λόγου και απουσιάζει η πολύ σημαντική διάκριση του φυσικού λόγου , της ομιλίας από το υποκατάστατό του, τη γραφή. (…) Τη γλωσσική διδασκαλία αντικαθιστά η προβολή ενός γλωσσικού προτύπου και η προσπάθεια επιβολής του σαν τη μόνη εκδοχή του λόγου. (…)Ο εκπαιδευτικός θεσμός … ανάγει τη γλωσσική πληρότητα στη γνώση ορισμένων τυποποιημένων προτύπων , αποσιωπάει την πολύ σημαντική για την επικοινωνία εναλλαγή των γλωσσικών προτύπων. (…) . Οι λόγιες παραλλαγές θεωρούνται πρότυπο της γλωσσικής «ευγένειας» ή «ανωτερότητας» και οι λογοτεχνικές παραλλαγές πρότυπο της επικοινωνιακής καλαισθησίας . Δεν μαθαίνουν οι μαθητές τις ποικίλες χρήσεις της φυσικής γλώσσας στις διάφορες παραλλαγές αρχίζοντας από τη μητρική τους (που δεν είναι η ίδια για όλες τις κοινωνικές τάξεις ) ούτε τις διαφορετικές λειτουργίες των εντέχνων παραλλαγών . Δεν μαθαίνουν τις παλιότερες μορφές παρακολουθώντας την εξέλιξη της γλώσσας . Δεν μαθαίνουν τα αρχαία σαν αρχαία γλώσσα αλλά σαν πρότυπο της πρωτογενούς και αυθεντικής ελληνικής . Άννα </w:t>
      </w:r>
      <w:proofErr w:type="spellStart"/>
      <w:r w:rsidRPr="008937B9">
        <w:rPr>
          <w:rFonts w:eastAsia="Times New Roman" w:cs="Arial"/>
          <w:lang w:eastAsia="el-GR"/>
        </w:rPr>
        <w:t>Φραγκουδάκη</w:t>
      </w:r>
      <w:proofErr w:type="spellEnd"/>
      <w:r w:rsidRPr="008937B9">
        <w:rPr>
          <w:rFonts w:eastAsia="Times New Roman" w:cs="Arial"/>
          <w:lang w:eastAsia="el-GR"/>
        </w:rPr>
        <w:t xml:space="preserve"> , Γλώσσα και Ιδεολογία .</w:t>
      </w:r>
    </w:p>
    <w:p w:rsidR="008937B9" w:rsidRPr="008937B9" w:rsidRDefault="008937B9" w:rsidP="008937B9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el-GR"/>
        </w:rPr>
      </w:pPr>
      <w:r w:rsidRPr="008937B9">
        <w:rPr>
          <w:rFonts w:eastAsia="Times New Roman" w:cs="Arial"/>
          <w:lang w:eastAsia="el-GR"/>
        </w:rPr>
        <w:lastRenderedPageBreak/>
        <w:t xml:space="preserve">Ο </w:t>
      </w:r>
      <w:proofErr w:type="spellStart"/>
      <w:r w:rsidRPr="008937B9">
        <w:rPr>
          <w:rFonts w:eastAsia="Times New Roman" w:cs="Arial"/>
          <w:lang w:eastAsia="el-GR"/>
        </w:rPr>
        <w:t>ψευτοκλασικισμός</w:t>
      </w:r>
      <w:proofErr w:type="spellEnd"/>
      <w:r w:rsidRPr="008937B9">
        <w:rPr>
          <w:rFonts w:eastAsia="Times New Roman" w:cs="Arial"/>
          <w:lang w:eastAsia="el-GR"/>
        </w:rPr>
        <w:t>, ο λογιοτατισμός και ο σχολαστικισμός που από την ανεξαρτησία του ελληνικού κράτους και για ένα μεγάλο ιστορικό διάστημα κυριάρχησαν στην ελληνική εκπαιδευτική πραγματικότητα .</w:t>
      </w:r>
    </w:p>
    <w:p w:rsidR="008937B9" w:rsidRPr="008937B9" w:rsidRDefault="008937B9" w:rsidP="008937B9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el-GR"/>
        </w:rPr>
      </w:pPr>
      <w:r w:rsidRPr="008937B9">
        <w:rPr>
          <w:rFonts w:eastAsia="Times New Roman" w:cs="Arial"/>
          <w:lang w:eastAsia="el-GR"/>
        </w:rPr>
        <w:t>Ο παπαγαλισμός (</w:t>
      </w:r>
      <w:proofErr w:type="spellStart"/>
      <w:r w:rsidRPr="008937B9">
        <w:rPr>
          <w:rFonts w:eastAsia="Times New Roman" w:cs="Arial"/>
          <w:lang w:eastAsia="el-GR"/>
        </w:rPr>
        <w:t>απομνημονευτική</w:t>
      </w:r>
      <w:proofErr w:type="spellEnd"/>
      <w:r w:rsidRPr="008937B9">
        <w:rPr>
          <w:rFonts w:eastAsia="Times New Roman" w:cs="Arial"/>
          <w:lang w:eastAsia="el-GR"/>
        </w:rPr>
        <w:t xml:space="preserve"> παιδεία) συνέπεια ιδιαίτερα του </w:t>
      </w:r>
      <w:proofErr w:type="spellStart"/>
      <w:r w:rsidRPr="008937B9">
        <w:rPr>
          <w:rFonts w:eastAsia="Times New Roman" w:cs="Arial"/>
          <w:lang w:eastAsia="el-GR"/>
        </w:rPr>
        <w:t>εξετασιοτροπισμού</w:t>
      </w:r>
      <w:proofErr w:type="spellEnd"/>
      <w:r w:rsidRPr="008937B9">
        <w:rPr>
          <w:rFonts w:eastAsia="Times New Roman" w:cs="Arial"/>
          <w:lang w:eastAsia="el-GR"/>
        </w:rPr>
        <w:t xml:space="preserve"> που χαρακτηρίζει ολόκληρη τη μέση εκπαίδευση και που μετατρέπει τους μαθητές από αυτάρκεις παραγωγούς λόγου σε </w:t>
      </w:r>
      <w:proofErr w:type="spellStart"/>
      <w:r w:rsidRPr="008937B9">
        <w:rPr>
          <w:rFonts w:eastAsia="Times New Roman" w:cs="Arial"/>
          <w:lang w:eastAsia="el-GR"/>
        </w:rPr>
        <w:t>αναμηρυκαστικά</w:t>
      </w:r>
      <w:proofErr w:type="spellEnd"/>
      <w:r w:rsidRPr="008937B9">
        <w:rPr>
          <w:rFonts w:eastAsia="Times New Roman" w:cs="Arial"/>
          <w:lang w:eastAsia="el-GR"/>
        </w:rPr>
        <w:t xml:space="preserve"> και παθητικούς αναμεταδότες τυποποιημένων γνώσεων και λόγων. </w:t>
      </w:r>
    </w:p>
    <w:p w:rsidR="008937B9" w:rsidRPr="008937B9" w:rsidRDefault="008937B9" w:rsidP="008937B9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el-GR"/>
        </w:rPr>
      </w:pPr>
      <w:r w:rsidRPr="008937B9">
        <w:rPr>
          <w:rFonts w:eastAsia="Times New Roman" w:cs="Arial"/>
          <w:lang w:eastAsia="el-GR"/>
        </w:rPr>
        <w:t xml:space="preserve">Η μετατροπή του μαθήματος της έκθεσης σε συνταγολόγιο για τη συγγραφή ανώδυνων, τυποποιημένων, </w:t>
      </w:r>
      <w:proofErr w:type="spellStart"/>
      <w:r w:rsidRPr="008937B9">
        <w:rPr>
          <w:rFonts w:eastAsia="Times New Roman" w:cs="Arial"/>
          <w:lang w:eastAsia="el-GR"/>
        </w:rPr>
        <w:t>βαθμολαγνούντων</w:t>
      </w:r>
      <w:proofErr w:type="spellEnd"/>
      <w:r w:rsidRPr="008937B9">
        <w:rPr>
          <w:rFonts w:eastAsia="Times New Roman" w:cs="Arial"/>
          <w:lang w:eastAsia="el-GR"/>
        </w:rPr>
        <w:t xml:space="preserve"> κειμένων.</w:t>
      </w:r>
    </w:p>
    <w:p w:rsidR="008937B9" w:rsidRPr="008937B9" w:rsidRDefault="008937B9" w:rsidP="008937B9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el-GR"/>
        </w:rPr>
      </w:pPr>
      <w:r w:rsidRPr="008937B9">
        <w:rPr>
          <w:rFonts w:eastAsia="Times New Roman" w:cs="Arial"/>
          <w:lang w:eastAsia="el-GR"/>
        </w:rPr>
        <w:t xml:space="preserve">Η φορμαλιστική διδασκαλία της λογοτεχνίας και η μετατροπή γενικότερα όλων των γλωσσικών μαθημάτων είτε σε στυγνούς κερματοδέκτες βαθμών και  «λογοκριτικών» αξιολογήσεων ( με αποτέλεσμα ο μαθητής να «μισεί» την ίδια του τη γλώσσα και τις δυνατότητες που η σωστή εκμάθηση όλων των ποικιλιών της του παρέχει ) είτε τη θεώρηση αυτών των μαθημάτων ως δευτερευόντων </w:t>
      </w:r>
      <w:proofErr w:type="spellStart"/>
      <w:r w:rsidRPr="008937B9">
        <w:rPr>
          <w:rFonts w:eastAsia="Times New Roman" w:cs="Arial"/>
          <w:lang w:eastAsia="el-GR"/>
        </w:rPr>
        <w:t>παρέργων</w:t>
      </w:r>
      <w:proofErr w:type="spellEnd"/>
      <w:r w:rsidRPr="008937B9">
        <w:rPr>
          <w:rFonts w:eastAsia="Times New Roman" w:cs="Arial"/>
          <w:lang w:eastAsia="el-GR"/>
        </w:rPr>
        <w:t>.</w:t>
      </w:r>
    </w:p>
    <w:p w:rsidR="008937B9" w:rsidRPr="008937B9" w:rsidRDefault="008937B9" w:rsidP="008937B9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el-GR"/>
        </w:rPr>
      </w:pPr>
      <w:r w:rsidRPr="008937B9">
        <w:rPr>
          <w:rFonts w:eastAsia="Times New Roman" w:cs="Arial"/>
          <w:lang w:eastAsia="el-GR"/>
        </w:rPr>
        <w:t xml:space="preserve">Υποβάθμιση της ανθρωπιστικής παιδείας (με τη συνδρομή της </w:t>
      </w:r>
      <w:proofErr w:type="spellStart"/>
      <w:r w:rsidRPr="008937B9">
        <w:rPr>
          <w:rFonts w:eastAsia="Times New Roman" w:cs="Arial"/>
          <w:lang w:eastAsia="el-GR"/>
        </w:rPr>
        <w:t>σύνολης</w:t>
      </w:r>
      <w:proofErr w:type="spellEnd"/>
      <w:r w:rsidRPr="008937B9">
        <w:rPr>
          <w:rFonts w:eastAsia="Times New Roman" w:cs="Arial"/>
          <w:lang w:eastAsia="el-GR"/>
        </w:rPr>
        <w:t xml:space="preserve"> κοινωνικής πραγματικότητας) και η υποκατάστασή της από την τεχνοκρατική.</w:t>
      </w: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b/>
          <w:bCs/>
          <w:u w:val="single"/>
          <w:lang w:eastAsia="el-GR"/>
        </w:rPr>
        <w:t xml:space="preserve">Κοινωνικές αιτίες      </w:t>
      </w: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b/>
          <w:bCs/>
          <w:u w:val="single"/>
          <w:lang w:val="en-US" w:eastAsia="el-GR"/>
        </w:rPr>
      </w:pPr>
    </w:p>
    <w:p w:rsidR="008937B9" w:rsidRPr="008937B9" w:rsidRDefault="008937B9" w:rsidP="008937B9">
      <w:pPr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t>Κυριαρχία του πολιτισμού της εικόνας .</w:t>
      </w:r>
    </w:p>
    <w:p w:rsidR="008937B9" w:rsidRPr="008937B9" w:rsidRDefault="008937B9" w:rsidP="008937B9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t xml:space="preserve">Η κακή χρήση της γλώσσας από τα μέσα μαζικής ενημέρωσης όπου πολύ συχνά μπορεί κανείς να ακούσει ποικίλους βαρβαρισμούς . Από την άλλη μεριά η τηλεόραση μέσα από την </w:t>
      </w:r>
      <w:proofErr w:type="spellStart"/>
      <w:r w:rsidRPr="008937B9">
        <w:rPr>
          <w:rFonts w:eastAsia="Times New Roman" w:cs="Arial"/>
          <w:lang w:eastAsia="el-GR"/>
        </w:rPr>
        <w:t>παθητικοποίηση</w:t>
      </w:r>
      <w:proofErr w:type="spellEnd"/>
      <w:r w:rsidRPr="008937B9">
        <w:rPr>
          <w:rFonts w:eastAsia="Times New Roman" w:cs="Arial"/>
          <w:lang w:eastAsia="el-GR"/>
        </w:rPr>
        <w:t xml:space="preserve"> του θεατή και τη </w:t>
      </w:r>
      <w:proofErr w:type="spellStart"/>
      <w:r w:rsidRPr="008937B9">
        <w:rPr>
          <w:rFonts w:eastAsia="Times New Roman" w:cs="Arial"/>
          <w:lang w:eastAsia="el-GR"/>
        </w:rPr>
        <w:t>μονόδρομη</w:t>
      </w:r>
      <w:proofErr w:type="spellEnd"/>
      <w:r w:rsidRPr="008937B9">
        <w:rPr>
          <w:rFonts w:eastAsia="Times New Roman" w:cs="Arial"/>
          <w:lang w:eastAsia="el-GR"/>
        </w:rPr>
        <w:t xml:space="preserve"> σχέση εξάρτησης στερεί από τον ίδιο τη δυνατότητα επικοινωνία (είτε μ’ ένα βιβλίο , είτε με άλλους ανθρώπους) που θα του επέτρεπαν την άσκηση , εξάσκηση και εμπλουτισμό των γλωσσικών του ικανοτήτων.</w:t>
      </w:r>
    </w:p>
    <w:p w:rsidR="008937B9" w:rsidRPr="008937B9" w:rsidRDefault="008937B9" w:rsidP="008937B9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t xml:space="preserve">Η ιδιάζουσα χρήση της γλώσσας στο λόγο των διανοουμένων: «Ο λογιοτατισμός του έλληνα διανοούμενου (…) οφείλεται στην ανάγκη του για ξεχώρισμα, διάκριση, για αποστασιοποίηση από τον κοινό θνητό . Εκεί που άλλοτε λειτουργούσε ο καθαρευουσιανισμός ως μέσο εξασφάλισης της απόστασης, σήμερα λειτουργεί το ακαταλαβίστικο , που φυσικά πίσω του κρύβεται και προσωπική και κοινωνική ανασφάλεια και πριν απ’ όλα η συνειδητή γνώση μιας πνευματικής ρηχότητας , που πρέπει με κάθε θυσία να συγκαλυφθεί με φραστικά επιχειρήματα και λεκτικούς πομφόλυγες .» </w:t>
      </w: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lastRenderedPageBreak/>
        <w:t xml:space="preserve">          Β. Φίλιας, Κοινωνιολογικές Προσεγγίσεις .</w:t>
      </w:r>
    </w:p>
    <w:p w:rsidR="008937B9" w:rsidRPr="008937B9" w:rsidRDefault="008937B9" w:rsidP="008937B9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t>Η χρήση παραλλαγών ιδεολογικής γλώσσας από τον πολιτικό λόγο (Ιδεολογική γλώσσα είναι γλώσσα που παραβιάζει τη βασική λειτουργία του λόγου, την επικοινωνία επιβάλλοντας στο δέκτη σιωπή ή εκβιάζει μέσα από έναν  ειδικό χειρισμό της γλώσσας την άκριτη αποδοχή του μηνύματος )</w:t>
      </w:r>
    </w:p>
    <w:p w:rsidR="008937B9" w:rsidRPr="008937B9" w:rsidRDefault="008937B9" w:rsidP="008937B9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t xml:space="preserve">Η αλλοτρίωση και αποξένωση του σύγχρονου τρόπου ζωής που μετατρέπει τους ανθρώπους σε απλούς κοινωνικούς ρόλους (καταναλωτής , θεατής </w:t>
      </w:r>
      <w:proofErr w:type="spellStart"/>
      <w:r w:rsidRPr="008937B9">
        <w:rPr>
          <w:rFonts w:eastAsia="Times New Roman" w:cs="Arial"/>
          <w:lang w:eastAsia="el-GR"/>
        </w:rPr>
        <w:t>κ.λπ</w:t>
      </w:r>
      <w:proofErr w:type="spellEnd"/>
      <w:r w:rsidRPr="008937B9">
        <w:rPr>
          <w:rFonts w:eastAsia="Times New Roman" w:cs="Arial"/>
          <w:lang w:eastAsia="el-GR"/>
        </w:rPr>
        <w:t>) χωρίς τη δυνατότητα ουσιαστικής και πλήρους επικοινωνίας .</w:t>
      </w:r>
    </w:p>
    <w:p w:rsidR="008937B9" w:rsidRPr="008937B9" w:rsidRDefault="008937B9" w:rsidP="008937B9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t>Η αλόγιστη χρήση ξένων εκφράσεων και όρων χωρίς τη δυνατότητα (για συγκεκριμένους κοινωνικούς λόγους, δες παράθεμα 6 προσαρμογής ή ένταξης αυτών των εκφράσεων στο ελληνικό κλιτικό σύστημα και στη συντακτική λογική της ελληνικής γλώσσας.</w:t>
      </w: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b/>
          <w:bCs/>
          <w:u w:val="single"/>
          <w:lang w:eastAsia="el-GR"/>
        </w:rPr>
        <w:t xml:space="preserve">Ιστορικές αιτίες     </w:t>
      </w: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lang w:eastAsia="el-GR"/>
        </w:rPr>
      </w:pP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lang w:eastAsia="el-GR"/>
        </w:rPr>
      </w:pPr>
      <w:r w:rsidRPr="008937B9">
        <w:rPr>
          <w:rFonts w:eastAsia="Times New Roman" w:cs="Arial"/>
          <w:lang w:eastAsia="el-GR"/>
        </w:rPr>
        <w:t xml:space="preserve">Το γλωσσικό πρόβλημα που δημιούργησε μια ιδιόμορφη κατάσταση γλωσσικής σχιζοφρένειας προκαλώντας στους ομιλητές ένα συναίσθημα γλωσσικής ανασφάλειας και μια ισχυρή τάση αυτολογοκρισίας . </w:t>
      </w: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lang w:eastAsia="el-GR"/>
        </w:rPr>
      </w:pP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b/>
          <w:bCs/>
          <w:u w:val="single"/>
          <w:lang w:eastAsia="el-GR"/>
        </w:rPr>
        <w:t xml:space="preserve">Επιδράσεις που δέχτηκε στο παρελθόν και δέχεται μέχρι σήμερα η δημοτική γλώσσα </w:t>
      </w:r>
    </w:p>
    <w:p w:rsidR="008937B9" w:rsidRPr="008937B9" w:rsidRDefault="008937B9" w:rsidP="008937B9">
      <w:pPr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t>Από τα στοιχεία των επαρχιών του Ελληνισμού.</w:t>
      </w:r>
    </w:p>
    <w:p w:rsidR="008937B9" w:rsidRPr="008937B9" w:rsidRDefault="008937B9" w:rsidP="008937B9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t>Από τα γλωσσικά στοιχεία του απόδημου Μικρασιατικού Ελληνισμού.</w:t>
      </w:r>
    </w:p>
    <w:p w:rsidR="008937B9" w:rsidRPr="008937B9" w:rsidRDefault="008937B9" w:rsidP="008937B9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t>Αποχρώσεις από τα Εφτάνησα ίσα με τον Πόντο και τον Καύκασο.</w:t>
      </w:r>
    </w:p>
    <w:p w:rsidR="008937B9" w:rsidRPr="008937B9" w:rsidRDefault="008937B9" w:rsidP="008937B9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t>Από την καθαρεύουσα.</w:t>
      </w:r>
    </w:p>
    <w:p w:rsidR="008937B9" w:rsidRPr="008937B9" w:rsidRDefault="008937B9" w:rsidP="008937B9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t>Από την Τουρκοκρατία.</w:t>
      </w:r>
    </w:p>
    <w:p w:rsidR="008937B9" w:rsidRPr="008937B9" w:rsidRDefault="008937B9" w:rsidP="008937B9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t>Από άλλες ξένες γλώσσες.</w:t>
      </w:r>
    </w:p>
    <w:p w:rsidR="008937B9" w:rsidRPr="008937B9" w:rsidRDefault="008937B9" w:rsidP="008937B9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t xml:space="preserve">Από διάφορες περιθωριακές ομάδες.   </w:t>
      </w: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b/>
          <w:bCs/>
          <w:u w:val="double"/>
          <w:lang w:eastAsia="el-GR"/>
        </w:rPr>
      </w:pPr>
      <w:r w:rsidRPr="008937B9">
        <w:rPr>
          <w:rFonts w:eastAsia="Times New Roman" w:cs="Arial"/>
          <w:b/>
          <w:bCs/>
          <w:u w:val="double"/>
          <w:lang w:eastAsia="el-GR"/>
        </w:rPr>
        <w:t xml:space="preserve">Λόγοι για τους οποίους ένας </w:t>
      </w:r>
      <w:proofErr w:type="spellStart"/>
      <w:r w:rsidRPr="008937B9">
        <w:rPr>
          <w:rFonts w:eastAsia="Times New Roman" w:cs="Arial"/>
          <w:b/>
          <w:bCs/>
          <w:u w:val="double"/>
          <w:lang w:eastAsia="el-GR"/>
        </w:rPr>
        <w:t>λαικός</w:t>
      </w:r>
      <w:proofErr w:type="spellEnd"/>
      <w:r w:rsidRPr="008937B9">
        <w:rPr>
          <w:rFonts w:eastAsia="Times New Roman" w:cs="Arial"/>
          <w:b/>
          <w:bCs/>
          <w:u w:val="double"/>
          <w:lang w:eastAsia="el-GR"/>
        </w:rPr>
        <w:t xml:space="preserve"> πολιτικός ηγέτης οφείλει να μιλάει σωστά ελληνικά </w:t>
      </w:r>
    </w:p>
    <w:p w:rsidR="008937B9" w:rsidRPr="008937B9" w:rsidRDefault="008937B9" w:rsidP="008937B9">
      <w:p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8937B9" w:rsidRPr="008937B9" w:rsidRDefault="008937B9" w:rsidP="008937B9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t>Για λόγους διαπαιδαγώγησης του πολίτη ή εξοικείωσής του προς την ορθή έκφραση.</w:t>
      </w:r>
    </w:p>
    <w:p w:rsidR="008937B9" w:rsidRPr="008937B9" w:rsidRDefault="008937B9" w:rsidP="008937B9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t>Γιατί ευθύν</w:t>
      </w:r>
      <w:bookmarkStart w:id="0" w:name="_GoBack"/>
      <w:bookmarkEnd w:id="0"/>
      <w:r w:rsidRPr="008937B9">
        <w:rPr>
          <w:rFonts w:eastAsia="Times New Roman" w:cs="Arial"/>
          <w:lang w:eastAsia="el-GR"/>
        </w:rPr>
        <w:t>η απέναντι στη γλώσσα σημαίνει ευθύνη απέναντι στη σκέψη του πολίτη.</w:t>
      </w:r>
    </w:p>
    <w:p w:rsidR="008937B9" w:rsidRPr="008937B9" w:rsidRDefault="008937B9" w:rsidP="008937B9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lastRenderedPageBreak/>
        <w:t>Επειδή σεβασμός προς τη γλώσσα σημαίνει ενίσχυση των μηχανισμών εκείνων που καθιστούν τη σκέψη του πολίτη πιο παραγωγική.</w:t>
      </w:r>
    </w:p>
    <w:p w:rsidR="008937B9" w:rsidRPr="008937B9" w:rsidRDefault="008937B9" w:rsidP="008937B9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t xml:space="preserve">Γιατί σεβασμός προς τη γλώσσα σημαίνει συμβολή στην απελευθέρωση του πολίτη, εφόσον η άσκηση του προσωπικού στοχασμού είναι, πάνω </w:t>
      </w:r>
      <w:proofErr w:type="spellStart"/>
      <w:r w:rsidRPr="008937B9">
        <w:rPr>
          <w:rFonts w:eastAsia="Times New Roman" w:cs="Arial"/>
          <w:lang w:eastAsia="el-GR"/>
        </w:rPr>
        <w:t>απ΄</w:t>
      </w:r>
      <w:proofErr w:type="spellEnd"/>
      <w:r w:rsidRPr="008937B9">
        <w:rPr>
          <w:rFonts w:eastAsia="Times New Roman" w:cs="Arial"/>
          <w:lang w:eastAsia="el-GR"/>
        </w:rPr>
        <w:t xml:space="preserve"> όλα, άσκηση κατάκτησης της προσωπικής ελευθερίας.</w:t>
      </w:r>
    </w:p>
    <w:p w:rsidR="008937B9" w:rsidRPr="008937B9" w:rsidRDefault="008937B9" w:rsidP="008937B9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8937B9">
        <w:rPr>
          <w:rFonts w:eastAsia="Times New Roman" w:cs="Arial"/>
          <w:lang w:eastAsia="el-GR"/>
        </w:rPr>
        <w:t xml:space="preserve">Γιατί ενδυναμώνει τη σκέψη των πολιτών και άρα την αμφισβητητική τους ικανότητα προς την ίδια την εξουσία .    </w:t>
      </w:r>
    </w:p>
    <w:p w:rsidR="002C22E1" w:rsidRPr="009515A4" w:rsidRDefault="002C22E1" w:rsidP="008937B9"/>
    <w:sectPr w:rsidR="002C22E1" w:rsidRPr="00951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601"/>
    <w:multiLevelType w:val="hybridMultilevel"/>
    <w:tmpl w:val="16D2C0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4335C"/>
    <w:multiLevelType w:val="hybridMultilevel"/>
    <w:tmpl w:val="FBFEF1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E3F0B"/>
    <w:multiLevelType w:val="hybridMultilevel"/>
    <w:tmpl w:val="6FC419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F756E"/>
    <w:multiLevelType w:val="hybridMultilevel"/>
    <w:tmpl w:val="850CA9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A7703"/>
    <w:multiLevelType w:val="hybridMultilevel"/>
    <w:tmpl w:val="56F0CD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74B81"/>
    <w:multiLevelType w:val="hybridMultilevel"/>
    <w:tmpl w:val="3466B040"/>
    <w:lvl w:ilvl="0" w:tplc="F6A00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4470C"/>
    <w:multiLevelType w:val="hybridMultilevel"/>
    <w:tmpl w:val="D1761A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A3A6D"/>
    <w:multiLevelType w:val="hybridMultilevel"/>
    <w:tmpl w:val="2F9CD5A0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76B5D25"/>
    <w:multiLevelType w:val="hybridMultilevel"/>
    <w:tmpl w:val="3BE090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57B39"/>
    <w:multiLevelType w:val="hybridMultilevel"/>
    <w:tmpl w:val="05B676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B28D3"/>
    <w:multiLevelType w:val="hybridMultilevel"/>
    <w:tmpl w:val="DC2653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C3FFE"/>
    <w:multiLevelType w:val="hybridMultilevel"/>
    <w:tmpl w:val="665EB4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F3404"/>
    <w:multiLevelType w:val="hybridMultilevel"/>
    <w:tmpl w:val="6CC2B5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E87F4C"/>
    <w:multiLevelType w:val="hybridMultilevel"/>
    <w:tmpl w:val="9544EB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B9"/>
    <w:rsid w:val="002C22E1"/>
    <w:rsid w:val="008937B9"/>
    <w:rsid w:val="0095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937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8937B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937B9"/>
  </w:style>
  <w:style w:type="paragraph" w:styleId="a4">
    <w:name w:val="List Paragraph"/>
    <w:basedOn w:val="a"/>
    <w:uiPriority w:val="34"/>
    <w:qFormat/>
    <w:rsid w:val="0095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937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8937B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937B9"/>
  </w:style>
  <w:style w:type="paragraph" w:styleId="a4">
    <w:name w:val="List Paragraph"/>
    <w:basedOn w:val="a"/>
    <w:uiPriority w:val="34"/>
    <w:qFormat/>
    <w:rsid w:val="0095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Villy</dc:creator>
  <cp:lastModifiedBy>Villy</cp:lastModifiedBy>
  <cp:revision>1</cp:revision>
  <dcterms:created xsi:type="dcterms:W3CDTF">2014-11-08T16:58:00Z</dcterms:created>
  <dcterms:modified xsi:type="dcterms:W3CDTF">2014-11-08T17:35:00Z</dcterms:modified>
</cp:coreProperties>
</file>