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7E" w:rsidRPr="00A20E8B" w:rsidRDefault="0026267E">
      <w:pPr>
        <w:ind w:firstLine="284"/>
        <w:jc w:val="both"/>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751"/>
      </w:tblGrid>
      <w:tr w:rsidR="0026267E" w:rsidRPr="00A20E8B">
        <w:tc>
          <w:tcPr>
            <w:tcW w:w="6771" w:type="dxa"/>
            <w:tcBorders>
              <w:top w:val="nil"/>
              <w:left w:val="nil"/>
              <w:bottom w:val="nil"/>
              <w:right w:val="nil"/>
            </w:tcBorders>
          </w:tcPr>
          <w:p w:rsidR="0026267E" w:rsidRPr="00A20E8B" w:rsidRDefault="0005390D">
            <w:pPr>
              <w:pStyle w:val="Heading1"/>
              <w:ind w:firstLine="284"/>
              <w:rPr>
                <w:rFonts w:ascii="Calibri" w:hAnsi="Calibri"/>
                <w:color w:val="auto"/>
                <w:sz w:val="24"/>
                <w:szCs w:val="24"/>
                <w:lang w:val="el-GR"/>
              </w:rPr>
            </w:pPr>
            <w:r w:rsidRPr="00A20E8B">
              <w:rPr>
                <w:rFonts w:ascii="Calibri" w:hAnsi="Calibri"/>
                <w:color w:val="auto"/>
                <w:sz w:val="24"/>
                <w:szCs w:val="24"/>
                <w:lang w:val="el-GR"/>
              </w:rPr>
              <w:t>ΦΥΛΛΟ 8</w:t>
            </w:r>
            <w:r w:rsidRPr="00A20E8B">
              <w:rPr>
                <w:rFonts w:ascii="Calibri" w:hAnsi="Calibri"/>
                <w:color w:val="auto"/>
                <w:sz w:val="24"/>
                <w:szCs w:val="24"/>
                <w:vertAlign w:val="superscript"/>
                <w:lang w:val="el-GR"/>
              </w:rPr>
              <w:t>ου</w:t>
            </w:r>
            <w:r w:rsidRPr="00A20E8B">
              <w:rPr>
                <w:rFonts w:ascii="Calibri" w:hAnsi="Calibri"/>
                <w:color w:val="auto"/>
                <w:sz w:val="24"/>
                <w:szCs w:val="24"/>
                <w:lang w:val="el-GR"/>
              </w:rPr>
              <w:t xml:space="preserve"> </w:t>
            </w:r>
            <w:r w:rsidR="00A20E8B" w:rsidRPr="00A20E8B">
              <w:rPr>
                <w:rFonts w:ascii="Calibri" w:hAnsi="Calibri"/>
                <w:color w:val="auto"/>
                <w:sz w:val="24"/>
                <w:szCs w:val="24"/>
                <w:lang w:val="el-GR"/>
              </w:rPr>
              <w:t>(</w:t>
            </w:r>
            <w:bookmarkStart w:id="0" w:name="_GoBack"/>
            <w:bookmarkEnd w:id="0"/>
            <w:r w:rsidR="00A20E8B" w:rsidRPr="00A20E8B">
              <w:rPr>
                <w:rFonts w:ascii="Calibri" w:hAnsi="Calibri"/>
                <w:color w:val="auto"/>
                <w:sz w:val="24"/>
                <w:szCs w:val="24"/>
                <w:lang w:val="el-GR"/>
              </w:rPr>
              <w:t>1</w:t>
            </w:r>
            <w:r w:rsidR="00A20E8B" w:rsidRPr="00A20E8B">
              <w:rPr>
                <w:rFonts w:ascii="Calibri" w:hAnsi="Calibri"/>
                <w:color w:val="auto"/>
                <w:sz w:val="24"/>
                <w:szCs w:val="24"/>
                <w:vertAlign w:val="superscript"/>
                <w:lang w:val="el-GR"/>
              </w:rPr>
              <w:t>ου</w:t>
            </w:r>
            <w:r w:rsidR="00A20E8B" w:rsidRPr="00A20E8B">
              <w:rPr>
                <w:rFonts w:ascii="Calibri" w:hAnsi="Calibri"/>
                <w:color w:val="auto"/>
                <w:sz w:val="24"/>
                <w:szCs w:val="24"/>
                <w:lang w:val="el-GR"/>
              </w:rPr>
              <w:t xml:space="preserve">) </w:t>
            </w:r>
            <w:r w:rsidRPr="00A20E8B">
              <w:rPr>
                <w:rFonts w:ascii="Calibri" w:hAnsi="Calibri"/>
                <w:color w:val="auto"/>
                <w:sz w:val="24"/>
                <w:szCs w:val="24"/>
                <w:lang w:val="el-GR"/>
              </w:rPr>
              <w:t>ΜΑΘΗΜΑΤΟΣ</w:t>
            </w:r>
          </w:p>
        </w:tc>
        <w:tc>
          <w:tcPr>
            <w:tcW w:w="1751" w:type="dxa"/>
            <w:tcBorders>
              <w:left w:val="single" w:sz="4" w:space="0" w:color="auto"/>
            </w:tcBorders>
          </w:tcPr>
          <w:p w:rsidR="0026267E" w:rsidRPr="00A20E8B" w:rsidRDefault="0005390D">
            <w:pPr>
              <w:ind w:firstLine="33"/>
              <w:rPr>
                <w:rFonts w:ascii="Calibri" w:hAnsi="Calibri"/>
                <w:szCs w:val="24"/>
              </w:rPr>
            </w:pPr>
            <w:r w:rsidRPr="00A20E8B">
              <w:rPr>
                <w:rFonts w:ascii="Calibri" w:hAnsi="Calibri"/>
                <w:szCs w:val="24"/>
              </w:rPr>
              <w:t>Γ’ ΛΥΚ.</w:t>
            </w:r>
          </w:p>
        </w:tc>
      </w:tr>
      <w:tr w:rsidR="0026267E" w:rsidRPr="00A20E8B">
        <w:tc>
          <w:tcPr>
            <w:tcW w:w="6771" w:type="dxa"/>
            <w:tcBorders>
              <w:top w:val="nil"/>
              <w:left w:val="nil"/>
              <w:bottom w:val="nil"/>
              <w:right w:val="nil"/>
            </w:tcBorders>
          </w:tcPr>
          <w:p w:rsidR="0026267E" w:rsidRPr="00A20E8B" w:rsidRDefault="0026267E">
            <w:pPr>
              <w:ind w:firstLine="284"/>
              <w:jc w:val="both"/>
              <w:rPr>
                <w:rFonts w:ascii="Calibri" w:hAnsi="Calibri"/>
                <w:szCs w:val="24"/>
              </w:rPr>
            </w:pPr>
          </w:p>
        </w:tc>
        <w:tc>
          <w:tcPr>
            <w:tcW w:w="1751" w:type="dxa"/>
            <w:tcBorders>
              <w:left w:val="single" w:sz="4" w:space="0" w:color="auto"/>
            </w:tcBorders>
          </w:tcPr>
          <w:p w:rsidR="0026267E" w:rsidRPr="00A20E8B" w:rsidRDefault="0005390D">
            <w:pPr>
              <w:ind w:firstLine="33"/>
              <w:rPr>
                <w:rFonts w:ascii="Calibri" w:hAnsi="Calibri"/>
                <w:szCs w:val="24"/>
              </w:rPr>
            </w:pPr>
            <w:r w:rsidRPr="00A20E8B">
              <w:rPr>
                <w:rFonts w:ascii="Calibri" w:hAnsi="Calibri"/>
                <w:szCs w:val="24"/>
              </w:rPr>
              <w:t>ΙΣΤΟΡ. Θ. Κ.</w:t>
            </w:r>
          </w:p>
        </w:tc>
      </w:tr>
      <w:tr w:rsidR="0026267E" w:rsidRPr="00A20E8B">
        <w:tc>
          <w:tcPr>
            <w:tcW w:w="6771" w:type="dxa"/>
            <w:tcBorders>
              <w:top w:val="nil"/>
              <w:left w:val="nil"/>
              <w:bottom w:val="nil"/>
              <w:right w:val="nil"/>
            </w:tcBorders>
          </w:tcPr>
          <w:p w:rsidR="0026267E" w:rsidRPr="00A20E8B" w:rsidRDefault="0026267E">
            <w:pPr>
              <w:ind w:firstLine="284"/>
              <w:jc w:val="both"/>
              <w:rPr>
                <w:rFonts w:ascii="Calibri" w:hAnsi="Calibri"/>
                <w:szCs w:val="24"/>
              </w:rPr>
            </w:pPr>
          </w:p>
        </w:tc>
        <w:tc>
          <w:tcPr>
            <w:tcW w:w="1751" w:type="dxa"/>
            <w:tcBorders>
              <w:left w:val="single" w:sz="4" w:space="0" w:color="auto"/>
            </w:tcBorders>
          </w:tcPr>
          <w:p w:rsidR="0026267E" w:rsidRPr="00A20E8B" w:rsidRDefault="0005390D">
            <w:pPr>
              <w:ind w:firstLine="33"/>
              <w:rPr>
                <w:rFonts w:ascii="Calibri" w:hAnsi="Calibri"/>
                <w:szCs w:val="24"/>
              </w:rPr>
            </w:pPr>
            <w:r w:rsidRPr="00A20E8B">
              <w:rPr>
                <w:rFonts w:ascii="Calibri" w:hAnsi="Calibri"/>
                <w:szCs w:val="24"/>
              </w:rPr>
              <w:t>ΜΑΘ. 8</w:t>
            </w:r>
            <w:r w:rsidRPr="00A20E8B">
              <w:rPr>
                <w:rFonts w:ascii="Calibri" w:hAnsi="Calibri"/>
                <w:szCs w:val="24"/>
                <w:vertAlign w:val="superscript"/>
              </w:rPr>
              <w:t>ο</w:t>
            </w:r>
            <w:r w:rsidR="00A20E8B" w:rsidRPr="00A20E8B">
              <w:rPr>
                <w:rFonts w:ascii="Calibri" w:hAnsi="Calibri"/>
                <w:szCs w:val="24"/>
                <w:vertAlign w:val="superscript"/>
              </w:rPr>
              <w:t xml:space="preserve"> </w:t>
            </w:r>
            <w:r w:rsidR="00A20E8B" w:rsidRPr="00A20E8B">
              <w:rPr>
                <w:rFonts w:ascii="Calibri" w:hAnsi="Calibri"/>
                <w:szCs w:val="24"/>
              </w:rPr>
              <w:t>(</w:t>
            </w:r>
            <w:r w:rsidR="00A20E8B" w:rsidRPr="00A20E8B">
              <w:rPr>
                <w:rFonts w:ascii="Calibri" w:hAnsi="Calibri"/>
                <w:b/>
                <w:szCs w:val="24"/>
              </w:rPr>
              <w:t>1</w:t>
            </w:r>
            <w:r w:rsidR="00A20E8B" w:rsidRPr="00A20E8B">
              <w:rPr>
                <w:rFonts w:ascii="Calibri" w:hAnsi="Calibri"/>
                <w:b/>
                <w:szCs w:val="24"/>
                <w:vertAlign w:val="superscript"/>
              </w:rPr>
              <w:t>ου</w:t>
            </w:r>
            <w:r w:rsidR="00A20E8B" w:rsidRPr="00A20E8B">
              <w:rPr>
                <w:rFonts w:ascii="Calibri" w:hAnsi="Calibri"/>
                <w:szCs w:val="24"/>
              </w:rPr>
              <w:t>)</w:t>
            </w:r>
          </w:p>
        </w:tc>
      </w:tr>
      <w:tr w:rsidR="0026267E" w:rsidRPr="00A20E8B">
        <w:tc>
          <w:tcPr>
            <w:tcW w:w="6771" w:type="dxa"/>
            <w:tcBorders>
              <w:top w:val="nil"/>
              <w:left w:val="nil"/>
              <w:bottom w:val="nil"/>
              <w:right w:val="nil"/>
            </w:tcBorders>
          </w:tcPr>
          <w:p w:rsidR="0026267E" w:rsidRPr="00A20E8B" w:rsidRDefault="0026267E">
            <w:pPr>
              <w:ind w:firstLine="284"/>
              <w:jc w:val="both"/>
              <w:rPr>
                <w:rFonts w:ascii="Calibri" w:hAnsi="Calibri"/>
                <w:szCs w:val="24"/>
              </w:rPr>
            </w:pPr>
          </w:p>
        </w:tc>
        <w:tc>
          <w:tcPr>
            <w:tcW w:w="1751" w:type="dxa"/>
            <w:tcBorders>
              <w:left w:val="single" w:sz="4" w:space="0" w:color="auto"/>
            </w:tcBorders>
          </w:tcPr>
          <w:p w:rsidR="0026267E" w:rsidRPr="00A20E8B" w:rsidRDefault="0005390D">
            <w:pPr>
              <w:ind w:firstLine="33"/>
              <w:rPr>
                <w:rFonts w:ascii="Calibri" w:hAnsi="Calibri"/>
                <w:szCs w:val="24"/>
              </w:rPr>
            </w:pPr>
            <w:r w:rsidRPr="00A20E8B">
              <w:rPr>
                <w:rFonts w:ascii="Calibri" w:hAnsi="Calibri"/>
                <w:szCs w:val="24"/>
              </w:rPr>
              <w:t xml:space="preserve">1/2  </w:t>
            </w:r>
          </w:p>
        </w:tc>
      </w:tr>
      <w:tr w:rsidR="0026267E" w:rsidRPr="00A20E8B">
        <w:tc>
          <w:tcPr>
            <w:tcW w:w="6771" w:type="dxa"/>
            <w:tcBorders>
              <w:top w:val="nil"/>
              <w:left w:val="nil"/>
              <w:bottom w:val="nil"/>
              <w:right w:val="nil"/>
            </w:tcBorders>
          </w:tcPr>
          <w:p w:rsidR="0026267E" w:rsidRPr="00A20E8B" w:rsidRDefault="0026267E">
            <w:pPr>
              <w:ind w:firstLine="284"/>
              <w:jc w:val="both"/>
              <w:rPr>
                <w:rFonts w:ascii="Calibri" w:hAnsi="Calibri"/>
                <w:szCs w:val="24"/>
              </w:rPr>
            </w:pPr>
          </w:p>
        </w:tc>
        <w:tc>
          <w:tcPr>
            <w:tcW w:w="1751" w:type="dxa"/>
            <w:tcBorders>
              <w:left w:val="single" w:sz="4" w:space="0" w:color="auto"/>
            </w:tcBorders>
          </w:tcPr>
          <w:p w:rsidR="0026267E" w:rsidRPr="00A20E8B" w:rsidRDefault="0005390D" w:rsidP="00A20E8B">
            <w:pPr>
              <w:ind w:firstLine="33"/>
              <w:rPr>
                <w:rFonts w:ascii="Calibri" w:hAnsi="Calibri"/>
                <w:szCs w:val="24"/>
              </w:rPr>
            </w:pPr>
            <w:r w:rsidRPr="00A20E8B">
              <w:rPr>
                <w:rFonts w:ascii="Calibri" w:hAnsi="Calibri"/>
                <w:szCs w:val="24"/>
              </w:rPr>
              <w:t>4</w:t>
            </w:r>
            <w:r w:rsidR="00A20E8B" w:rsidRPr="00A20E8B">
              <w:rPr>
                <w:rFonts w:ascii="Calibri" w:hAnsi="Calibri"/>
                <w:szCs w:val="24"/>
              </w:rPr>
              <w:t>2</w:t>
            </w:r>
            <w:r w:rsidRPr="00A20E8B">
              <w:rPr>
                <w:rFonts w:ascii="Calibri" w:hAnsi="Calibri"/>
                <w:szCs w:val="24"/>
              </w:rPr>
              <w:t>-4</w:t>
            </w:r>
            <w:r w:rsidR="00A20E8B" w:rsidRPr="00A20E8B">
              <w:rPr>
                <w:rFonts w:ascii="Calibri" w:hAnsi="Calibri"/>
                <w:szCs w:val="24"/>
              </w:rPr>
              <w:t>6</w:t>
            </w:r>
          </w:p>
        </w:tc>
      </w:tr>
    </w:tbl>
    <w:p w:rsidR="0026267E" w:rsidRPr="00A20E8B" w:rsidRDefault="0026267E">
      <w:pPr>
        <w:ind w:firstLine="284"/>
        <w:jc w:val="both"/>
        <w:rPr>
          <w:rFonts w:ascii="Calibri" w:hAnsi="Calibri"/>
          <w:szCs w:val="24"/>
        </w:rPr>
      </w:pPr>
    </w:p>
    <w:p w:rsidR="0026267E" w:rsidRPr="00A20E8B" w:rsidRDefault="0005390D">
      <w:pPr>
        <w:pStyle w:val="Heading1"/>
        <w:ind w:firstLine="284"/>
        <w:jc w:val="left"/>
        <w:rPr>
          <w:rFonts w:ascii="Calibri" w:hAnsi="Calibri"/>
          <w:smallCaps/>
          <w:sz w:val="24"/>
          <w:szCs w:val="24"/>
          <w:lang w:val="el-GR"/>
        </w:rPr>
      </w:pPr>
      <w:r w:rsidRPr="00A20E8B">
        <w:rPr>
          <w:rFonts w:ascii="Calibri" w:hAnsi="Calibri"/>
          <w:sz w:val="24"/>
          <w:szCs w:val="24"/>
          <w:lang w:val="el-GR"/>
        </w:rPr>
        <w:t xml:space="preserve">Α. ΕΝΟΤΗΤΑ: </w:t>
      </w:r>
      <w:r w:rsidRPr="00A20E8B">
        <w:rPr>
          <w:rFonts w:ascii="Calibri" w:hAnsi="Calibri"/>
          <w:smallCaps/>
          <w:sz w:val="24"/>
          <w:szCs w:val="24"/>
          <w:lang w:val="el-GR"/>
        </w:rPr>
        <w:t xml:space="preserve">Γ. Οι </w:t>
      </w:r>
      <w:proofErr w:type="spellStart"/>
      <w:r w:rsidRPr="00A20E8B">
        <w:rPr>
          <w:rFonts w:ascii="Calibri" w:hAnsi="Calibri"/>
          <w:smallCaps/>
          <w:sz w:val="24"/>
          <w:szCs w:val="24"/>
          <w:lang w:val="el-GR"/>
        </w:rPr>
        <w:t>Οικονομίκεσ</w:t>
      </w:r>
      <w:proofErr w:type="spellEnd"/>
      <w:r w:rsidRPr="00A20E8B">
        <w:rPr>
          <w:rFonts w:ascii="Calibri" w:hAnsi="Calibri"/>
          <w:smallCaps/>
          <w:sz w:val="24"/>
          <w:szCs w:val="24"/>
          <w:lang w:val="el-GR"/>
        </w:rPr>
        <w:t xml:space="preserve"> </w:t>
      </w:r>
      <w:proofErr w:type="spellStart"/>
      <w:r w:rsidRPr="00A20E8B">
        <w:rPr>
          <w:rFonts w:ascii="Calibri" w:hAnsi="Calibri"/>
          <w:smallCaps/>
          <w:sz w:val="24"/>
          <w:szCs w:val="24"/>
          <w:lang w:val="el-GR"/>
        </w:rPr>
        <w:t>Εξελιξεισ</w:t>
      </w:r>
      <w:proofErr w:type="spellEnd"/>
      <w:r w:rsidRPr="00A20E8B">
        <w:rPr>
          <w:rFonts w:ascii="Calibri" w:hAnsi="Calibri"/>
          <w:smallCaps/>
          <w:sz w:val="24"/>
          <w:szCs w:val="24"/>
          <w:lang w:val="el-GR"/>
        </w:rPr>
        <w:t xml:space="preserve"> Κατά Τον 20</w:t>
      </w:r>
      <w:r w:rsidRPr="00A20E8B">
        <w:rPr>
          <w:rFonts w:ascii="Calibri" w:hAnsi="Calibri"/>
          <w:smallCaps/>
          <w:sz w:val="24"/>
          <w:szCs w:val="24"/>
          <w:vertAlign w:val="superscript"/>
          <w:lang w:val="el-GR"/>
        </w:rPr>
        <w:t>ο</w:t>
      </w:r>
      <w:r w:rsidRPr="00A20E8B">
        <w:rPr>
          <w:rFonts w:ascii="Calibri" w:hAnsi="Calibri"/>
          <w:smallCaps/>
          <w:sz w:val="24"/>
          <w:szCs w:val="24"/>
          <w:lang w:val="el-GR"/>
        </w:rPr>
        <w:t xml:space="preserve"> Αιώνα</w:t>
      </w:r>
    </w:p>
    <w:p w:rsidR="0026267E" w:rsidRPr="00A20E8B" w:rsidRDefault="0005390D">
      <w:pPr>
        <w:pStyle w:val="BodyTextIndent"/>
        <w:spacing w:after="0"/>
        <w:ind w:left="0" w:firstLine="284"/>
        <w:rPr>
          <w:rFonts w:ascii="Calibri" w:hAnsi="Calibri"/>
          <w:sz w:val="24"/>
          <w:szCs w:val="24"/>
        </w:rPr>
      </w:pPr>
      <w:r w:rsidRPr="00A20E8B">
        <w:rPr>
          <w:rFonts w:ascii="Calibri" w:hAnsi="Calibri"/>
          <w:smallCaps/>
          <w:sz w:val="24"/>
          <w:szCs w:val="24"/>
        </w:rPr>
        <w:t xml:space="preserve">1. </w:t>
      </w:r>
      <w:r w:rsidRPr="00A20E8B">
        <w:rPr>
          <w:rFonts w:ascii="Calibri" w:hAnsi="Calibri"/>
          <w:sz w:val="24"/>
          <w:szCs w:val="24"/>
        </w:rPr>
        <w:t xml:space="preserve"> </w:t>
      </w:r>
      <w:r w:rsidRPr="00A20E8B">
        <w:rPr>
          <w:rFonts w:ascii="Calibri" w:hAnsi="Calibri"/>
          <w:smallCaps/>
          <w:sz w:val="24"/>
          <w:szCs w:val="24"/>
        </w:rPr>
        <w:t xml:space="preserve">Το </w:t>
      </w:r>
      <w:proofErr w:type="spellStart"/>
      <w:r w:rsidRPr="00A20E8B">
        <w:rPr>
          <w:rFonts w:ascii="Calibri" w:hAnsi="Calibri"/>
          <w:smallCaps/>
          <w:sz w:val="24"/>
          <w:szCs w:val="24"/>
        </w:rPr>
        <w:t>Αγροτικο</w:t>
      </w:r>
      <w:proofErr w:type="spellEnd"/>
      <w:r w:rsidRPr="00A20E8B">
        <w:rPr>
          <w:rFonts w:ascii="Calibri" w:hAnsi="Calibri"/>
          <w:smallCaps/>
          <w:sz w:val="24"/>
          <w:szCs w:val="24"/>
        </w:rPr>
        <w:t xml:space="preserve"> </w:t>
      </w:r>
      <w:proofErr w:type="spellStart"/>
      <w:r w:rsidRPr="00A20E8B">
        <w:rPr>
          <w:rFonts w:ascii="Calibri" w:hAnsi="Calibri"/>
          <w:smallCaps/>
          <w:sz w:val="24"/>
          <w:szCs w:val="24"/>
        </w:rPr>
        <w:t>Ζητημα</w:t>
      </w:r>
      <w:proofErr w:type="spellEnd"/>
      <w:r w:rsidRPr="00A20E8B">
        <w:rPr>
          <w:rFonts w:ascii="Calibri" w:hAnsi="Calibri"/>
          <w:smallCaps/>
          <w:sz w:val="24"/>
          <w:szCs w:val="24"/>
        </w:rPr>
        <w:t xml:space="preserve">  </w:t>
      </w:r>
    </w:p>
    <w:p w:rsidR="0026267E" w:rsidRPr="00A20E8B" w:rsidRDefault="0005390D">
      <w:pPr>
        <w:pStyle w:val="Heading2"/>
        <w:ind w:firstLine="284"/>
        <w:rPr>
          <w:rFonts w:ascii="Calibri" w:hAnsi="Calibri"/>
          <w:i w:val="0"/>
          <w:szCs w:val="24"/>
        </w:rPr>
      </w:pPr>
      <w:r w:rsidRPr="00A20E8B">
        <w:rPr>
          <w:rFonts w:ascii="Calibri" w:hAnsi="Calibri"/>
          <w:i w:val="0"/>
          <w:szCs w:val="24"/>
        </w:rPr>
        <w:t xml:space="preserve">Β. ΔΙΔ. ΥΛΙΚΟ: </w:t>
      </w:r>
    </w:p>
    <w:p w:rsidR="0026267E" w:rsidRPr="00A20E8B" w:rsidRDefault="0005390D">
      <w:pPr>
        <w:pStyle w:val="BodyTextIndent3"/>
        <w:numPr>
          <w:ilvl w:val="0"/>
          <w:numId w:val="1"/>
        </w:numPr>
        <w:tabs>
          <w:tab w:val="clear" w:pos="644"/>
          <w:tab w:val="left" w:pos="567"/>
        </w:tabs>
        <w:ind w:left="0" w:firstLine="284"/>
        <w:rPr>
          <w:rFonts w:ascii="Calibri" w:hAnsi="Calibri"/>
          <w:sz w:val="24"/>
          <w:szCs w:val="24"/>
        </w:rPr>
      </w:pPr>
      <w:r w:rsidRPr="00A20E8B">
        <w:rPr>
          <w:rFonts w:ascii="Calibri" w:hAnsi="Calibri"/>
          <w:sz w:val="24"/>
          <w:szCs w:val="24"/>
        </w:rPr>
        <w:t>Η βιομηχανική επανάσταση στη Δύση επέβαλε την κατάτμηση των μεγάλων φεουδαρχικών ιδιοκτησιών σε μικρές οικογενειακές μονάδες γης.</w:t>
      </w:r>
    </w:p>
    <w:p w:rsidR="0026267E" w:rsidRPr="00A20E8B" w:rsidRDefault="0005390D">
      <w:pPr>
        <w:pStyle w:val="BodyTextIndent3"/>
        <w:numPr>
          <w:ilvl w:val="0"/>
          <w:numId w:val="1"/>
        </w:numPr>
        <w:tabs>
          <w:tab w:val="clear" w:pos="644"/>
          <w:tab w:val="left" w:pos="567"/>
        </w:tabs>
        <w:ind w:left="0" w:firstLine="284"/>
        <w:rPr>
          <w:rFonts w:ascii="Calibri" w:hAnsi="Calibri"/>
          <w:sz w:val="24"/>
          <w:szCs w:val="24"/>
        </w:rPr>
      </w:pPr>
      <w:r w:rsidRPr="00A20E8B">
        <w:rPr>
          <w:rFonts w:ascii="Calibri" w:hAnsi="Calibri"/>
          <w:sz w:val="24"/>
          <w:szCs w:val="24"/>
        </w:rPr>
        <w:t>Στην Ελλάδα η διανομή των «εθνικών γαιών» αμέσως μετά την επανάσταση του 1821 απομάκρυνε αρχικά τις σχετικές εντάσεις.</w:t>
      </w:r>
    </w:p>
    <w:p w:rsidR="0026267E" w:rsidRPr="00A20E8B" w:rsidRDefault="0005390D">
      <w:pPr>
        <w:pStyle w:val="BodyTextIndent3"/>
        <w:numPr>
          <w:ilvl w:val="0"/>
          <w:numId w:val="1"/>
        </w:numPr>
        <w:tabs>
          <w:tab w:val="clear" w:pos="644"/>
          <w:tab w:val="left" w:pos="567"/>
        </w:tabs>
        <w:ind w:left="0" w:firstLine="284"/>
        <w:rPr>
          <w:rFonts w:ascii="Calibri" w:hAnsi="Calibri"/>
          <w:sz w:val="24"/>
          <w:szCs w:val="24"/>
        </w:rPr>
      </w:pPr>
      <w:r w:rsidRPr="00A20E8B">
        <w:rPr>
          <w:rFonts w:ascii="Calibri" w:hAnsi="Calibri"/>
          <w:sz w:val="24"/>
          <w:szCs w:val="24"/>
        </w:rPr>
        <w:t>Αργότερα, όμως, η διεύρυνση του ελληνικού κράτους επέβαλλε πιεστικά την επίλυση του αγροτικού ζητήματος (πιέσεις των τσιφλικάδων για δασμολογική πρ</w:t>
      </w:r>
      <w:r w:rsidRPr="00A20E8B">
        <w:rPr>
          <w:rFonts w:ascii="Calibri" w:hAnsi="Calibri"/>
          <w:sz w:val="24"/>
          <w:szCs w:val="24"/>
        </w:rPr>
        <w:t>ο</w:t>
      </w:r>
      <w:r w:rsidRPr="00A20E8B">
        <w:rPr>
          <w:rFonts w:ascii="Calibri" w:hAnsi="Calibri"/>
          <w:sz w:val="24"/>
          <w:szCs w:val="24"/>
        </w:rPr>
        <w:t>στασία κτλ.)</w:t>
      </w:r>
    </w:p>
    <w:p w:rsidR="0026267E" w:rsidRPr="00A20E8B" w:rsidRDefault="0005390D">
      <w:pPr>
        <w:pStyle w:val="BodyTextIndent3"/>
        <w:numPr>
          <w:ilvl w:val="0"/>
          <w:numId w:val="1"/>
        </w:numPr>
        <w:tabs>
          <w:tab w:val="clear" w:pos="644"/>
          <w:tab w:val="left" w:pos="567"/>
        </w:tabs>
        <w:ind w:left="0" w:firstLine="284"/>
        <w:rPr>
          <w:rFonts w:ascii="Calibri" w:hAnsi="Calibri"/>
          <w:sz w:val="24"/>
          <w:szCs w:val="24"/>
        </w:rPr>
      </w:pPr>
      <w:r w:rsidRPr="00A20E8B">
        <w:rPr>
          <w:rFonts w:ascii="Calibri" w:hAnsi="Calibri"/>
          <w:sz w:val="24"/>
          <w:szCs w:val="24"/>
        </w:rPr>
        <w:t>Το 1907 ψηφίζονται νόμοι που επιτρέπουν στην κυβέρνηση την απαλλοτρί</w:t>
      </w:r>
      <w:r w:rsidRPr="00A20E8B">
        <w:rPr>
          <w:rFonts w:ascii="Calibri" w:hAnsi="Calibri"/>
          <w:sz w:val="24"/>
          <w:szCs w:val="24"/>
        </w:rPr>
        <w:t>ω</w:t>
      </w:r>
      <w:r w:rsidRPr="00A20E8B">
        <w:rPr>
          <w:rFonts w:ascii="Calibri" w:hAnsi="Calibri"/>
          <w:sz w:val="24"/>
          <w:szCs w:val="24"/>
        </w:rPr>
        <w:t xml:space="preserve">ση μεγάλων ιδιοκτησιών για αναδασμό. </w:t>
      </w:r>
    </w:p>
    <w:p w:rsidR="0026267E" w:rsidRPr="00A20E8B" w:rsidRDefault="0005390D">
      <w:pPr>
        <w:pStyle w:val="BodyTextIndent3"/>
        <w:tabs>
          <w:tab w:val="clear" w:pos="284"/>
          <w:tab w:val="left" w:pos="567"/>
        </w:tabs>
        <w:rPr>
          <w:rFonts w:ascii="Calibri" w:hAnsi="Calibri"/>
          <w:sz w:val="24"/>
          <w:szCs w:val="24"/>
        </w:rPr>
      </w:pPr>
      <w:r w:rsidRPr="00A20E8B">
        <w:rPr>
          <w:rFonts w:ascii="Calibri" w:hAnsi="Calibri"/>
          <w:sz w:val="24"/>
          <w:szCs w:val="24"/>
        </w:rPr>
        <w:t>5. Ο Βενιζέλος το 1917 αποφασίζει την ολοκλήρωση της αγροτικής μεταρρύθμ</w:t>
      </w:r>
      <w:r w:rsidRPr="00A20E8B">
        <w:rPr>
          <w:rFonts w:ascii="Calibri" w:hAnsi="Calibri"/>
          <w:sz w:val="24"/>
          <w:szCs w:val="24"/>
        </w:rPr>
        <w:t>ι</w:t>
      </w:r>
      <w:r w:rsidRPr="00A20E8B">
        <w:rPr>
          <w:rFonts w:ascii="Calibri" w:hAnsi="Calibri"/>
          <w:sz w:val="24"/>
          <w:szCs w:val="24"/>
        </w:rPr>
        <w:t>σης, αφ’ ενός για να στηρίξει την ελληνική έγγειο ιδιοκτησία στις νεοαποκτηθείσες περιοχές και αφ’ ετέρου για να αποκαταστήσει τους πρόσφυγες και να αποφύγει τις κοινωνικές εντάσεις.</w:t>
      </w:r>
    </w:p>
    <w:p w:rsidR="0026267E" w:rsidRPr="00A20E8B" w:rsidRDefault="0005390D">
      <w:pPr>
        <w:pStyle w:val="BodyTextIndent3"/>
        <w:tabs>
          <w:tab w:val="clear" w:pos="284"/>
          <w:tab w:val="left" w:pos="567"/>
        </w:tabs>
        <w:rPr>
          <w:rFonts w:ascii="Calibri" w:hAnsi="Calibri"/>
          <w:sz w:val="24"/>
          <w:szCs w:val="24"/>
        </w:rPr>
      </w:pPr>
      <w:r w:rsidRPr="00A20E8B">
        <w:rPr>
          <w:rFonts w:ascii="Calibri" w:hAnsi="Calibri"/>
          <w:sz w:val="24"/>
          <w:szCs w:val="24"/>
        </w:rPr>
        <w:t>6. Τα προβλήματα των μικροκαλλιεργητών κυρίως στη διακίνηση και τη διάθεση της παραγωγής τους επέβαλαν τη λήψη μέτρων προστασίας τους:</w:t>
      </w:r>
    </w:p>
    <w:p w:rsidR="0026267E" w:rsidRPr="00A20E8B" w:rsidRDefault="0005390D">
      <w:pPr>
        <w:pStyle w:val="BodyTextIndent3"/>
        <w:numPr>
          <w:ilvl w:val="0"/>
          <w:numId w:val="9"/>
        </w:numPr>
        <w:tabs>
          <w:tab w:val="clear" w:pos="1154"/>
          <w:tab w:val="left" w:pos="567"/>
          <w:tab w:val="num" w:pos="644"/>
        </w:tabs>
        <w:ind w:firstLine="284"/>
        <w:rPr>
          <w:rFonts w:ascii="Calibri" w:hAnsi="Calibri"/>
          <w:sz w:val="24"/>
          <w:szCs w:val="24"/>
        </w:rPr>
      </w:pPr>
      <w:r w:rsidRPr="00A20E8B">
        <w:rPr>
          <w:rFonts w:ascii="Calibri" w:hAnsi="Calibri"/>
          <w:sz w:val="24"/>
          <w:szCs w:val="24"/>
        </w:rPr>
        <w:t xml:space="preserve">ίδρυση της Αγροτικής </w:t>
      </w:r>
      <w:r w:rsidR="00A20E8B" w:rsidRPr="00A20E8B">
        <w:rPr>
          <w:rFonts w:ascii="Calibri" w:hAnsi="Calibri"/>
          <w:sz w:val="24"/>
          <w:szCs w:val="24"/>
        </w:rPr>
        <w:t>Τ</w:t>
      </w:r>
      <w:r w:rsidRPr="00A20E8B">
        <w:rPr>
          <w:rFonts w:ascii="Calibri" w:hAnsi="Calibri"/>
          <w:sz w:val="24"/>
          <w:szCs w:val="24"/>
        </w:rPr>
        <w:t>ράπεζας</w:t>
      </w:r>
    </w:p>
    <w:p w:rsidR="0026267E" w:rsidRPr="00A20E8B" w:rsidRDefault="0005390D">
      <w:pPr>
        <w:pStyle w:val="BodyTextIndent3"/>
        <w:numPr>
          <w:ilvl w:val="0"/>
          <w:numId w:val="9"/>
        </w:numPr>
        <w:tabs>
          <w:tab w:val="clear" w:pos="1154"/>
          <w:tab w:val="left" w:pos="567"/>
          <w:tab w:val="num" w:pos="644"/>
        </w:tabs>
        <w:ind w:firstLine="284"/>
        <w:rPr>
          <w:rFonts w:ascii="Calibri" w:hAnsi="Calibri"/>
          <w:sz w:val="24"/>
          <w:szCs w:val="24"/>
        </w:rPr>
      </w:pPr>
      <w:r w:rsidRPr="00A20E8B">
        <w:rPr>
          <w:rFonts w:ascii="Calibri" w:hAnsi="Calibri"/>
          <w:sz w:val="24"/>
          <w:szCs w:val="24"/>
        </w:rPr>
        <w:t>κρατικοί παρεμβατικοί οργανισμοί</w:t>
      </w:r>
    </w:p>
    <w:p w:rsidR="0026267E" w:rsidRPr="00A20E8B" w:rsidRDefault="0005390D">
      <w:pPr>
        <w:pStyle w:val="BodyTextIndent3"/>
        <w:numPr>
          <w:ilvl w:val="0"/>
          <w:numId w:val="9"/>
        </w:numPr>
        <w:tabs>
          <w:tab w:val="clear" w:pos="1154"/>
          <w:tab w:val="left" w:pos="567"/>
          <w:tab w:val="num" w:pos="644"/>
        </w:tabs>
        <w:ind w:firstLine="284"/>
        <w:rPr>
          <w:rFonts w:ascii="Calibri" w:hAnsi="Calibri"/>
          <w:sz w:val="24"/>
          <w:szCs w:val="24"/>
        </w:rPr>
      </w:pPr>
      <w:r w:rsidRPr="00A20E8B">
        <w:rPr>
          <w:rFonts w:ascii="Calibri" w:hAnsi="Calibri"/>
          <w:sz w:val="24"/>
          <w:szCs w:val="24"/>
        </w:rPr>
        <w:t>αγροτικοί συνεταιρισμοί</w:t>
      </w:r>
    </w:p>
    <w:p w:rsidR="0026267E" w:rsidRPr="00A20E8B" w:rsidRDefault="0005390D">
      <w:pPr>
        <w:pStyle w:val="BodyTextIndent3"/>
        <w:tabs>
          <w:tab w:val="clear" w:pos="284"/>
          <w:tab w:val="left" w:pos="567"/>
        </w:tabs>
        <w:rPr>
          <w:rFonts w:ascii="Calibri" w:hAnsi="Calibri"/>
          <w:sz w:val="24"/>
          <w:szCs w:val="24"/>
        </w:rPr>
      </w:pPr>
      <w:r w:rsidRPr="00A20E8B">
        <w:rPr>
          <w:rFonts w:ascii="Calibri" w:hAnsi="Calibri"/>
          <w:sz w:val="24"/>
          <w:szCs w:val="24"/>
        </w:rPr>
        <w:t>Με αυτά κατορθώθηκε η άμβλυνση του αγροτικού ζητήματος.</w:t>
      </w:r>
    </w:p>
    <w:p w:rsidR="0026267E" w:rsidRPr="00A20E8B" w:rsidRDefault="0005390D">
      <w:pPr>
        <w:pStyle w:val="BodyTextIndent3"/>
        <w:tabs>
          <w:tab w:val="clear" w:pos="284"/>
          <w:tab w:val="left" w:pos="567"/>
        </w:tabs>
        <w:rPr>
          <w:rFonts w:ascii="Calibri" w:hAnsi="Calibri"/>
          <w:sz w:val="24"/>
          <w:szCs w:val="24"/>
        </w:rPr>
      </w:pPr>
      <w:r w:rsidRPr="00A20E8B">
        <w:rPr>
          <w:rFonts w:ascii="Calibri" w:hAnsi="Calibri"/>
          <w:sz w:val="24"/>
          <w:szCs w:val="24"/>
        </w:rPr>
        <w:t xml:space="preserve"> </w:t>
      </w:r>
    </w:p>
    <w:p w:rsidR="0026267E" w:rsidRPr="00A20E8B" w:rsidRDefault="0005390D">
      <w:pPr>
        <w:pStyle w:val="BodyTextIndent3"/>
        <w:rPr>
          <w:rFonts w:ascii="Calibri" w:hAnsi="Calibri"/>
          <w:b/>
          <w:sz w:val="24"/>
          <w:szCs w:val="24"/>
        </w:rPr>
      </w:pPr>
      <w:r w:rsidRPr="00A20E8B">
        <w:rPr>
          <w:rFonts w:ascii="Calibri" w:hAnsi="Calibri"/>
          <w:b/>
          <w:sz w:val="24"/>
          <w:szCs w:val="24"/>
        </w:rPr>
        <w:t>Γ. ΕΡΩΤΗΣΕΙΣ ΚΑΤΑΝΟΗΣΗΣ ΚΑΙ ΕΜΠΕΔΩΣΗΣ ΤΗΣ ΥΛΗΣ</w:t>
      </w:r>
      <w:r w:rsidRPr="00A20E8B">
        <w:rPr>
          <w:rFonts w:ascii="Calibri" w:hAnsi="Calibri"/>
          <w:sz w:val="24"/>
          <w:szCs w:val="24"/>
        </w:rPr>
        <w:t>:</w:t>
      </w:r>
    </w:p>
    <w:p w:rsidR="0026267E" w:rsidRPr="00A20E8B" w:rsidRDefault="0005390D">
      <w:pPr>
        <w:pStyle w:val="BodyTextIndent3"/>
        <w:rPr>
          <w:rFonts w:ascii="Calibri" w:hAnsi="Calibri"/>
          <w:sz w:val="24"/>
          <w:szCs w:val="24"/>
        </w:rPr>
      </w:pPr>
      <w:r w:rsidRPr="00A20E8B">
        <w:rPr>
          <w:rFonts w:ascii="Calibri" w:hAnsi="Calibri"/>
          <w:sz w:val="24"/>
          <w:szCs w:val="24"/>
        </w:rPr>
        <w:t>1)  Να εκτιμηθεί και να σχολιαστεί η στιγμή κατά την οποία η κυβέρνηση Βενιζ</w:t>
      </w:r>
      <w:r w:rsidRPr="00A20E8B">
        <w:rPr>
          <w:rFonts w:ascii="Calibri" w:hAnsi="Calibri"/>
          <w:sz w:val="24"/>
          <w:szCs w:val="24"/>
        </w:rPr>
        <w:t>έ</w:t>
      </w:r>
      <w:r w:rsidRPr="00A20E8B">
        <w:rPr>
          <w:rFonts w:ascii="Calibri" w:hAnsi="Calibri"/>
          <w:sz w:val="24"/>
          <w:szCs w:val="24"/>
        </w:rPr>
        <w:t>λου αποφάσισε την αγροτική μεταρρύθμιση.</w:t>
      </w:r>
    </w:p>
    <w:p w:rsidR="0026267E" w:rsidRPr="00A20E8B" w:rsidRDefault="0005390D">
      <w:pPr>
        <w:pStyle w:val="BodyTextIndent3"/>
        <w:rPr>
          <w:rFonts w:ascii="Calibri" w:hAnsi="Calibri"/>
          <w:sz w:val="24"/>
          <w:szCs w:val="24"/>
        </w:rPr>
      </w:pPr>
      <w:r w:rsidRPr="00A20E8B">
        <w:rPr>
          <w:rFonts w:ascii="Calibri" w:hAnsi="Calibri"/>
          <w:sz w:val="24"/>
          <w:szCs w:val="24"/>
        </w:rPr>
        <w:t>2)  Να σχολιαστεί ο πίν. 7 της σελ. 46.</w:t>
      </w:r>
    </w:p>
    <w:p w:rsidR="0026267E" w:rsidRPr="00A20E8B" w:rsidRDefault="0026267E">
      <w:pPr>
        <w:pStyle w:val="BodyTextIndent3"/>
        <w:rPr>
          <w:rFonts w:ascii="Calibri" w:hAnsi="Calibri"/>
          <w:sz w:val="24"/>
          <w:szCs w:val="24"/>
        </w:rPr>
      </w:pPr>
    </w:p>
    <w:p w:rsidR="0026267E" w:rsidRPr="00A20E8B" w:rsidRDefault="0005390D">
      <w:pPr>
        <w:pStyle w:val="BodyTextIndent3"/>
        <w:rPr>
          <w:rFonts w:ascii="Calibri" w:hAnsi="Calibri"/>
          <w:sz w:val="24"/>
          <w:szCs w:val="24"/>
        </w:rPr>
      </w:pPr>
      <w:r w:rsidRPr="00A20E8B">
        <w:rPr>
          <w:rFonts w:ascii="Calibri" w:hAnsi="Calibri"/>
          <w:b/>
          <w:sz w:val="24"/>
          <w:szCs w:val="24"/>
        </w:rPr>
        <w:t>Δ. ΕΡΓΑΣΙΕΣ ΓΙΑ ΤΟ ΣΠΙΤΙ</w:t>
      </w:r>
      <w:r w:rsidRPr="00A20E8B">
        <w:rPr>
          <w:rFonts w:ascii="Calibri" w:hAnsi="Calibri"/>
          <w:sz w:val="24"/>
          <w:szCs w:val="24"/>
        </w:rPr>
        <w:t>: 1) Ποια επιτεύγματα και ποια εμπόδια που αφορούν τη γεωργία της Ελλάδας κατά το 19</w:t>
      </w:r>
      <w:r w:rsidRPr="00A20E8B">
        <w:rPr>
          <w:rFonts w:ascii="Calibri" w:hAnsi="Calibri"/>
          <w:sz w:val="24"/>
          <w:szCs w:val="24"/>
          <w:vertAlign w:val="superscript"/>
        </w:rPr>
        <w:t>ο</w:t>
      </w:r>
      <w:r w:rsidRPr="00A20E8B">
        <w:rPr>
          <w:rFonts w:ascii="Calibri" w:hAnsi="Calibri"/>
          <w:sz w:val="24"/>
          <w:szCs w:val="24"/>
        </w:rPr>
        <w:t xml:space="preserve"> αιώνα παραθέτει η πηγή των σσ. 4</w:t>
      </w:r>
      <w:r w:rsidR="006A189A">
        <w:rPr>
          <w:rFonts w:ascii="Calibri" w:hAnsi="Calibri"/>
          <w:sz w:val="24"/>
          <w:szCs w:val="24"/>
        </w:rPr>
        <w:t>5</w:t>
      </w:r>
      <w:r w:rsidRPr="00A20E8B">
        <w:rPr>
          <w:rFonts w:ascii="Calibri" w:hAnsi="Calibri"/>
          <w:sz w:val="24"/>
          <w:szCs w:val="24"/>
        </w:rPr>
        <w:t>-4</w:t>
      </w:r>
      <w:r w:rsidR="006A189A">
        <w:rPr>
          <w:rFonts w:ascii="Calibri" w:hAnsi="Calibri"/>
          <w:sz w:val="24"/>
          <w:szCs w:val="24"/>
        </w:rPr>
        <w:t>6</w:t>
      </w:r>
      <w:r w:rsidRPr="00A20E8B">
        <w:rPr>
          <w:rFonts w:ascii="Calibri" w:hAnsi="Calibri"/>
          <w:sz w:val="24"/>
          <w:szCs w:val="24"/>
        </w:rPr>
        <w:t>;</w:t>
      </w:r>
    </w:p>
    <w:p w:rsidR="0026267E" w:rsidRPr="00A20E8B" w:rsidRDefault="0005390D">
      <w:pPr>
        <w:pStyle w:val="BodyTextIndent3"/>
        <w:rPr>
          <w:rFonts w:ascii="Calibri" w:hAnsi="Calibri"/>
          <w:sz w:val="24"/>
          <w:szCs w:val="24"/>
        </w:rPr>
      </w:pPr>
      <w:r w:rsidRPr="00A20E8B">
        <w:rPr>
          <w:rFonts w:ascii="Calibri" w:hAnsi="Calibri"/>
          <w:sz w:val="24"/>
          <w:szCs w:val="24"/>
        </w:rPr>
        <w:t>2)  Ποιοι παράγοντες επέτρεψαν τη δημιουργία των μεγάλων τσιφλικιών στην Ελλάδα του 19</w:t>
      </w:r>
      <w:r w:rsidRPr="00A20E8B">
        <w:rPr>
          <w:rFonts w:ascii="Calibri" w:hAnsi="Calibri"/>
          <w:sz w:val="24"/>
          <w:szCs w:val="24"/>
          <w:vertAlign w:val="superscript"/>
        </w:rPr>
        <w:t>ου</w:t>
      </w:r>
      <w:r w:rsidRPr="00A20E8B">
        <w:rPr>
          <w:rFonts w:ascii="Calibri" w:hAnsi="Calibri"/>
          <w:sz w:val="24"/>
          <w:szCs w:val="24"/>
        </w:rPr>
        <w:t xml:space="preserve"> αιώνα; Παρουσιάστε συνοπτικά τις επιπτώσεις της δημιουργίας των τσιφλικιών στην οικονομική και την κοινωνική ζωή του τόπου.</w:t>
      </w:r>
    </w:p>
    <w:p w:rsidR="0026267E" w:rsidRPr="00A20E8B" w:rsidRDefault="0005390D">
      <w:pPr>
        <w:pStyle w:val="BodyTextIndent3"/>
        <w:rPr>
          <w:rFonts w:ascii="Calibri" w:hAnsi="Calibri"/>
          <w:sz w:val="24"/>
          <w:szCs w:val="24"/>
        </w:rPr>
      </w:pPr>
      <w:r w:rsidRPr="00A20E8B">
        <w:rPr>
          <w:rFonts w:ascii="Calibri" w:hAnsi="Calibri"/>
          <w:sz w:val="24"/>
          <w:szCs w:val="24"/>
        </w:rPr>
        <w:t xml:space="preserve">3) </w:t>
      </w:r>
      <w:r w:rsidRPr="00A20E8B">
        <w:rPr>
          <w:rFonts w:ascii="Calibri" w:hAnsi="Calibri"/>
          <w:b/>
          <w:sz w:val="24"/>
          <w:szCs w:val="24"/>
        </w:rPr>
        <w:t>Διδασκαλία πηγής</w:t>
      </w:r>
      <w:r w:rsidRPr="00A20E8B">
        <w:rPr>
          <w:rFonts w:ascii="Calibri" w:hAnsi="Calibri"/>
          <w:sz w:val="24"/>
          <w:szCs w:val="24"/>
        </w:rPr>
        <w:t xml:space="preserve">: </w:t>
      </w:r>
    </w:p>
    <w:p w:rsidR="0026267E" w:rsidRPr="00A20E8B" w:rsidRDefault="0005390D">
      <w:pPr>
        <w:pStyle w:val="BodyTextIndent3"/>
        <w:rPr>
          <w:rFonts w:ascii="Calibri" w:hAnsi="Calibri"/>
          <w:b/>
          <w:sz w:val="24"/>
          <w:szCs w:val="24"/>
        </w:rPr>
      </w:pPr>
      <w:r w:rsidRPr="00A20E8B">
        <w:rPr>
          <w:rFonts w:ascii="Calibri" w:hAnsi="Calibri"/>
          <w:b/>
          <w:sz w:val="24"/>
          <w:szCs w:val="24"/>
        </w:rPr>
        <w:t>Η απουσία του αγροτικού κινήματος και η ιδεολογία των αγροτών</w:t>
      </w:r>
    </w:p>
    <w:p w:rsidR="0026267E" w:rsidRPr="00A20E8B" w:rsidRDefault="0005390D">
      <w:pPr>
        <w:pStyle w:val="BodyTextIndent3"/>
        <w:rPr>
          <w:rFonts w:ascii="Calibri" w:hAnsi="Calibri"/>
          <w:i/>
          <w:sz w:val="24"/>
          <w:szCs w:val="24"/>
        </w:rPr>
      </w:pPr>
      <w:r w:rsidRPr="00A20E8B">
        <w:rPr>
          <w:rFonts w:ascii="Calibri" w:hAnsi="Calibri"/>
          <w:i/>
          <w:sz w:val="24"/>
          <w:szCs w:val="24"/>
        </w:rPr>
        <w:t>Οι Έλληνες αγρότες ουδέποτε ανέπτυξαν μια ταξική πολιτική ιδεολογία, ένα σ</w:t>
      </w:r>
      <w:r w:rsidRPr="00A20E8B">
        <w:rPr>
          <w:rFonts w:ascii="Calibri" w:hAnsi="Calibri"/>
          <w:i/>
          <w:sz w:val="24"/>
          <w:szCs w:val="24"/>
        </w:rPr>
        <w:t>υ</w:t>
      </w:r>
      <w:r w:rsidRPr="00A20E8B">
        <w:rPr>
          <w:rFonts w:ascii="Calibri" w:hAnsi="Calibri"/>
          <w:i/>
          <w:sz w:val="24"/>
          <w:szCs w:val="24"/>
        </w:rPr>
        <w:t>νεκτικό και μαζικό κοινωνικό κίνημα και το αντίστοιχό του στην πολιτική, ένα αγρ</w:t>
      </w:r>
      <w:r w:rsidRPr="00A20E8B">
        <w:rPr>
          <w:rFonts w:ascii="Calibri" w:hAnsi="Calibri"/>
          <w:i/>
          <w:sz w:val="24"/>
          <w:szCs w:val="24"/>
        </w:rPr>
        <w:t>ο</w:t>
      </w:r>
      <w:r w:rsidRPr="00A20E8B">
        <w:rPr>
          <w:rFonts w:ascii="Calibri" w:hAnsi="Calibri"/>
          <w:i/>
          <w:sz w:val="24"/>
          <w:szCs w:val="24"/>
        </w:rPr>
        <w:t xml:space="preserve">τικό κόμμα. Η ελληνική αγροτική τάξη όχι μόνο δεν επιδίωξε και δεν απέκτησε ποτέ συλλογική πολιτική εκπροσώπηση και μέσω αυτής άμεση εξουσία, αλλά απεναντίας </w:t>
      </w:r>
      <w:r w:rsidRPr="00A20E8B">
        <w:rPr>
          <w:rFonts w:ascii="Calibri" w:hAnsi="Calibri"/>
          <w:i/>
          <w:sz w:val="24"/>
          <w:szCs w:val="24"/>
        </w:rPr>
        <w:lastRenderedPageBreak/>
        <w:t>προσχώρησε στα συστήματα αξιών στα οποία οι κυρίαρχες τάξεις βάσιζαν την ιδε</w:t>
      </w:r>
      <w:r w:rsidRPr="00A20E8B">
        <w:rPr>
          <w:rFonts w:ascii="Calibri" w:hAnsi="Calibri"/>
          <w:i/>
          <w:sz w:val="24"/>
          <w:szCs w:val="24"/>
        </w:rPr>
        <w:t>ο</w:t>
      </w:r>
      <w:r w:rsidRPr="00A20E8B">
        <w:rPr>
          <w:rFonts w:ascii="Calibri" w:hAnsi="Calibri"/>
          <w:i/>
          <w:sz w:val="24"/>
          <w:szCs w:val="24"/>
        </w:rPr>
        <w:t>λογία και τα συμφέροντά τους κι έτσι τις υποστήριξε, ουσιαστικά, στη διατήρηση της κυριαρχίας τους.</w:t>
      </w:r>
    </w:p>
    <w:p w:rsidR="0026267E" w:rsidRPr="00A20E8B" w:rsidRDefault="0005390D">
      <w:pPr>
        <w:pStyle w:val="BodyTextIndent3"/>
        <w:rPr>
          <w:rFonts w:ascii="Calibri" w:hAnsi="Calibri"/>
          <w:i/>
          <w:sz w:val="24"/>
          <w:szCs w:val="24"/>
        </w:rPr>
      </w:pPr>
      <w:r w:rsidRPr="00A20E8B">
        <w:rPr>
          <w:rFonts w:ascii="Calibri" w:hAnsi="Calibri"/>
          <w:i/>
          <w:sz w:val="24"/>
          <w:szCs w:val="24"/>
        </w:rPr>
        <w:t>Η περίπτωση της αγροτικής εξέγερσης του 1910 στο Κιλελέρ, παρά τους σχετ</w:t>
      </w:r>
      <w:r w:rsidRPr="00A20E8B">
        <w:rPr>
          <w:rFonts w:ascii="Calibri" w:hAnsi="Calibri"/>
          <w:i/>
          <w:sz w:val="24"/>
          <w:szCs w:val="24"/>
        </w:rPr>
        <w:t>ι</w:t>
      </w:r>
      <w:r w:rsidRPr="00A20E8B">
        <w:rPr>
          <w:rFonts w:ascii="Calibri" w:hAnsi="Calibri"/>
          <w:i/>
          <w:sz w:val="24"/>
          <w:szCs w:val="24"/>
        </w:rPr>
        <w:t>κούς μύθους, είναι από τα χαρακτηριστικότερα παραδείγματα αυτού του φαινομ</w:t>
      </w:r>
      <w:r w:rsidRPr="00A20E8B">
        <w:rPr>
          <w:rFonts w:ascii="Calibri" w:hAnsi="Calibri"/>
          <w:i/>
          <w:sz w:val="24"/>
          <w:szCs w:val="24"/>
        </w:rPr>
        <w:t>έ</w:t>
      </w:r>
      <w:r w:rsidRPr="00A20E8B">
        <w:rPr>
          <w:rFonts w:ascii="Calibri" w:hAnsi="Calibri"/>
          <w:i/>
          <w:sz w:val="24"/>
          <w:szCs w:val="24"/>
        </w:rPr>
        <w:t>νου. Η εξέγερση έγινε λίγο μετά το στρατιωτικό κίνημα του 1909. Μολονότι οι κιν</w:t>
      </w:r>
      <w:r w:rsidRPr="00A20E8B">
        <w:rPr>
          <w:rFonts w:ascii="Calibri" w:hAnsi="Calibri"/>
          <w:i/>
          <w:sz w:val="24"/>
          <w:szCs w:val="24"/>
        </w:rPr>
        <w:t>η</w:t>
      </w:r>
      <w:r w:rsidRPr="00A20E8B">
        <w:rPr>
          <w:rFonts w:ascii="Calibri" w:hAnsi="Calibri"/>
          <w:i/>
          <w:sz w:val="24"/>
          <w:szCs w:val="24"/>
        </w:rPr>
        <w:t>ματίες αξιωματικοί έβλεπαν με συμπάθεια το αγροτικό ζήτημα, το θεωρούσαν τόσο δευτερεύον, ώστε ούτε καν το είχαν αναφέρει στο πρόγραμμά τους. Έτσι, όταν λ</w:t>
      </w:r>
      <w:r w:rsidRPr="00A20E8B">
        <w:rPr>
          <w:rFonts w:ascii="Calibri" w:hAnsi="Calibri"/>
          <w:i/>
          <w:sz w:val="24"/>
          <w:szCs w:val="24"/>
        </w:rPr>
        <w:t>ί</w:t>
      </w:r>
      <w:r w:rsidRPr="00A20E8B">
        <w:rPr>
          <w:rFonts w:ascii="Calibri" w:hAnsi="Calibri"/>
          <w:i/>
          <w:sz w:val="24"/>
          <w:szCs w:val="24"/>
        </w:rPr>
        <w:t>γους μήνες μετά το στρατιωτικό κίνημα έγινε η εξέγερση των Θεσσαλών αγροτών, την έπνιξε στο αίμα αυτή ακριβώς η κυβέρνηση, που ελεγχόταν άμεσα από τους στρατιωτικούς. Παρ’ όλα αυτά, στις εκλογές που έγιναν μερικούς μήνες αργότερα, στο σύνολο των 48 εδρών της Θεσσαλίας οι αγροτικές ψήφοι ανέδειξαν 46 ανεξά</w:t>
      </w:r>
      <w:r w:rsidRPr="00A20E8B">
        <w:rPr>
          <w:rFonts w:ascii="Calibri" w:hAnsi="Calibri"/>
          <w:i/>
          <w:sz w:val="24"/>
          <w:szCs w:val="24"/>
        </w:rPr>
        <w:t>ρ</w:t>
      </w:r>
      <w:r w:rsidRPr="00A20E8B">
        <w:rPr>
          <w:rFonts w:ascii="Calibri" w:hAnsi="Calibri"/>
          <w:i/>
          <w:sz w:val="24"/>
          <w:szCs w:val="24"/>
        </w:rPr>
        <w:t>τητους βουλευτές, από τους οποίους οι περισσότεροι υποστήριξαν τους στρατιωτ</w:t>
      </w:r>
      <w:r w:rsidRPr="00A20E8B">
        <w:rPr>
          <w:rFonts w:ascii="Calibri" w:hAnsi="Calibri"/>
          <w:i/>
          <w:sz w:val="24"/>
          <w:szCs w:val="24"/>
        </w:rPr>
        <w:t>ι</w:t>
      </w:r>
      <w:r w:rsidRPr="00A20E8B">
        <w:rPr>
          <w:rFonts w:ascii="Calibri" w:hAnsi="Calibri"/>
          <w:i/>
          <w:sz w:val="24"/>
          <w:szCs w:val="24"/>
        </w:rPr>
        <w:t>κούς. Οι αντιφάσεις αυτές δείχνουν ότι η εξέγερση του Κιλελέρ δεν ήταν το αποκ</w:t>
      </w:r>
      <w:r w:rsidRPr="00A20E8B">
        <w:rPr>
          <w:rFonts w:ascii="Calibri" w:hAnsi="Calibri"/>
          <w:i/>
          <w:sz w:val="24"/>
          <w:szCs w:val="24"/>
        </w:rPr>
        <w:t>ο</w:t>
      </w:r>
      <w:r w:rsidRPr="00A20E8B">
        <w:rPr>
          <w:rFonts w:ascii="Calibri" w:hAnsi="Calibri"/>
          <w:i/>
          <w:sz w:val="24"/>
          <w:szCs w:val="24"/>
        </w:rPr>
        <w:t>ρύφωμα του αγώνα μιας συνειδητής τάξης αγροτών. Ήταν ένα αυθόρμητο, σχεδόν ενστικτώδες ξέσπασμα ενός γεωγραφικά απομονωμένου τμήματος μιας ιδεολογικά αποπροσανατολισμένης και πολιτικά εκμαυλισμένης αγροτικής τάξης. Και μέσα από αυτό το παράδειγμα φαίνεται καθαρά πόσο ασύνδετη ήταν η πολιτική ζωή στην Ε</w:t>
      </w:r>
      <w:r w:rsidRPr="00A20E8B">
        <w:rPr>
          <w:rFonts w:ascii="Calibri" w:hAnsi="Calibri"/>
          <w:i/>
          <w:sz w:val="24"/>
          <w:szCs w:val="24"/>
        </w:rPr>
        <w:t>λ</w:t>
      </w:r>
      <w:r w:rsidRPr="00A20E8B">
        <w:rPr>
          <w:rFonts w:ascii="Calibri" w:hAnsi="Calibri"/>
          <w:i/>
          <w:sz w:val="24"/>
          <w:szCs w:val="24"/>
        </w:rPr>
        <w:t>λάδα από τα βαθύτερα κοινωνικά προβλήματα, πόσο είχε αυτονομηθεί από τη διάρθρωση των οικονομικών και κοινωνικών σχέσεων που κυριαρχούσαν στην ε</w:t>
      </w:r>
      <w:r w:rsidRPr="00A20E8B">
        <w:rPr>
          <w:rFonts w:ascii="Calibri" w:hAnsi="Calibri"/>
          <w:i/>
          <w:sz w:val="24"/>
          <w:szCs w:val="24"/>
        </w:rPr>
        <w:t>λ</w:t>
      </w:r>
      <w:r w:rsidRPr="00A20E8B">
        <w:rPr>
          <w:rFonts w:ascii="Calibri" w:hAnsi="Calibri"/>
          <w:i/>
          <w:sz w:val="24"/>
          <w:szCs w:val="24"/>
        </w:rPr>
        <w:t>ληνική κοινωνία και των αντίστοιχων ταξικών δυνάμεων.</w:t>
      </w:r>
    </w:p>
    <w:p w:rsidR="0026267E" w:rsidRPr="00A20E8B" w:rsidRDefault="0005390D">
      <w:pPr>
        <w:pStyle w:val="BodyTextIndent3"/>
        <w:jc w:val="right"/>
        <w:rPr>
          <w:rFonts w:ascii="Calibri" w:hAnsi="Calibri"/>
          <w:i/>
          <w:sz w:val="24"/>
          <w:szCs w:val="24"/>
        </w:rPr>
      </w:pPr>
      <w:r w:rsidRPr="00A20E8B">
        <w:rPr>
          <w:rFonts w:ascii="Calibri" w:hAnsi="Calibri"/>
          <w:i/>
          <w:sz w:val="24"/>
          <w:szCs w:val="24"/>
        </w:rPr>
        <w:t xml:space="preserve">Γ. </w:t>
      </w:r>
      <w:proofErr w:type="spellStart"/>
      <w:r w:rsidRPr="00A20E8B">
        <w:rPr>
          <w:rFonts w:ascii="Calibri" w:hAnsi="Calibri"/>
          <w:i/>
          <w:sz w:val="24"/>
          <w:szCs w:val="24"/>
        </w:rPr>
        <w:t>Δερτιλή</w:t>
      </w:r>
      <w:proofErr w:type="spellEnd"/>
      <w:r w:rsidRPr="00A20E8B">
        <w:rPr>
          <w:rFonts w:ascii="Calibri" w:hAnsi="Calibri"/>
          <w:i/>
          <w:sz w:val="24"/>
          <w:szCs w:val="24"/>
        </w:rPr>
        <w:t xml:space="preserve"> «Κοινωνικ</w:t>
      </w:r>
      <w:r w:rsidR="006A189A">
        <w:rPr>
          <w:rFonts w:ascii="Calibri" w:hAnsi="Calibri"/>
          <w:i/>
          <w:sz w:val="24"/>
          <w:szCs w:val="24"/>
        </w:rPr>
        <w:t>ό</w:t>
      </w:r>
      <w:r w:rsidRPr="00A20E8B">
        <w:rPr>
          <w:rFonts w:ascii="Calibri" w:hAnsi="Calibri"/>
          <w:i/>
          <w:sz w:val="24"/>
          <w:szCs w:val="24"/>
        </w:rPr>
        <w:t>ς μετασχηματισμός και στρατιωτική επέμβαση (1880-1909)»</w:t>
      </w:r>
    </w:p>
    <w:p w:rsidR="0026267E" w:rsidRPr="00A20E8B" w:rsidRDefault="0026267E">
      <w:pPr>
        <w:pStyle w:val="BodyTextIndent3"/>
        <w:jc w:val="right"/>
        <w:rPr>
          <w:rFonts w:ascii="Calibri" w:hAnsi="Calibri"/>
          <w:b/>
          <w:sz w:val="24"/>
          <w:szCs w:val="24"/>
        </w:rPr>
      </w:pPr>
    </w:p>
    <w:p w:rsidR="0026267E" w:rsidRPr="00A20E8B" w:rsidRDefault="0005390D">
      <w:pPr>
        <w:pStyle w:val="BodyTextIndent3"/>
        <w:jc w:val="right"/>
        <w:rPr>
          <w:rFonts w:ascii="Calibri" w:hAnsi="Calibri"/>
          <w:b/>
          <w:sz w:val="24"/>
          <w:szCs w:val="24"/>
        </w:rPr>
      </w:pPr>
      <w:r w:rsidRPr="00A20E8B">
        <w:rPr>
          <w:rFonts w:ascii="Calibri" w:hAnsi="Calibri"/>
          <w:b/>
          <w:sz w:val="24"/>
          <w:szCs w:val="24"/>
        </w:rPr>
        <w:t>Αντώνης Μιχαηλίδης</w:t>
      </w:r>
    </w:p>
    <w:p w:rsidR="0026267E" w:rsidRPr="00A20E8B" w:rsidRDefault="0005390D">
      <w:pPr>
        <w:pStyle w:val="BodyTextIndent3"/>
        <w:jc w:val="right"/>
        <w:rPr>
          <w:rFonts w:ascii="Calibri" w:hAnsi="Calibri"/>
          <w:sz w:val="24"/>
          <w:szCs w:val="24"/>
        </w:rPr>
      </w:pPr>
      <w:r w:rsidRPr="00A20E8B">
        <w:rPr>
          <w:rFonts w:ascii="Calibri" w:hAnsi="Calibri"/>
          <w:sz w:val="24"/>
          <w:szCs w:val="24"/>
        </w:rPr>
        <w:t xml:space="preserve">                                                                                                     Φιλόλογος</w:t>
      </w:r>
    </w:p>
    <w:p w:rsidR="0026267E" w:rsidRPr="00A20E8B" w:rsidRDefault="0026267E">
      <w:pPr>
        <w:ind w:firstLine="284"/>
        <w:rPr>
          <w:rFonts w:ascii="Calibri" w:hAnsi="Calibri"/>
          <w:szCs w:val="24"/>
        </w:rPr>
      </w:pPr>
    </w:p>
    <w:p w:rsidR="0026267E" w:rsidRPr="00A20E8B" w:rsidRDefault="0026267E">
      <w:pPr>
        <w:ind w:firstLine="284"/>
        <w:rPr>
          <w:rFonts w:ascii="Calibri" w:hAnsi="Calibri"/>
          <w:szCs w:val="24"/>
        </w:rPr>
      </w:pPr>
    </w:p>
    <w:p w:rsidR="0026267E" w:rsidRPr="00A20E8B" w:rsidRDefault="0026267E">
      <w:pPr>
        <w:ind w:firstLine="284"/>
        <w:rPr>
          <w:rFonts w:ascii="Calibri" w:hAnsi="Calibri"/>
          <w:szCs w:val="24"/>
        </w:rPr>
      </w:pPr>
    </w:p>
    <w:p w:rsidR="0026267E" w:rsidRPr="00A20E8B" w:rsidRDefault="0026267E">
      <w:pPr>
        <w:ind w:firstLine="284"/>
        <w:rPr>
          <w:rFonts w:ascii="Calibri" w:hAnsi="Calibri"/>
          <w:szCs w:val="24"/>
        </w:rPr>
      </w:pPr>
    </w:p>
    <w:p w:rsidR="0026267E" w:rsidRPr="00A20E8B" w:rsidRDefault="0026267E">
      <w:pPr>
        <w:ind w:firstLine="284"/>
        <w:rPr>
          <w:rFonts w:ascii="Calibri" w:hAnsi="Calibri"/>
          <w:szCs w:val="24"/>
        </w:rPr>
      </w:pPr>
    </w:p>
    <w:p w:rsidR="0026267E" w:rsidRPr="00A20E8B" w:rsidRDefault="0026267E">
      <w:pPr>
        <w:ind w:firstLine="284"/>
        <w:rPr>
          <w:rFonts w:ascii="Calibri" w:hAnsi="Calibri"/>
          <w:szCs w:val="24"/>
        </w:rPr>
      </w:pPr>
    </w:p>
    <w:p w:rsidR="0005390D" w:rsidRPr="00A20E8B" w:rsidRDefault="0005390D">
      <w:pPr>
        <w:ind w:firstLine="284"/>
        <w:rPr>
          <w:rFonts w:ascii="Calibri" w:hAnsi="Calibri"/>
          <w:szCs w:val="24"/>
        </w:rPr>
      </w:pPr>
    </w:p>
    <w:sectPr w:rsidR="0005390D" w:rsidRPr="00A20E8B">
      <w:headerReference w:type="default" r:id="rId9"/>
      <w:footerReference w:type="even" r:id="rId10"/>
      <w:footerReference w:type="default" r:id="rId11"/>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D5" w:rsidRDefault="00A268D5">
      <w:r>
        <w:separator/>
      </w:r>
    </w:p>
  </w:endnote>
  <w:endnote w:type="continuationSeparator" w:id="0">
    <w:p w:rsidR="00A268D5" w:rsidRDefault="00A2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MgOldTimes UC Pol">
    <w:panose1 w:val="00000400000000000000"/>
    <w:charset w:val="00"/>
    <w:family w:val="auto"/>
    <w:pitch w:val="variable"/>
    <w:sig w:usb0="00000087" w:usb1="00000000" w:usb2="00000000" w:usb3="00000000" w:csb0="0000009B"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Haettenschweiler">
    <w:panose1 w:val="020B070604090206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7E" w:rsidRDefault="00053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267E" w:rsidRDefault="002626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8B" w:rsidRPr="00A20E8B" w:rsidRDefault="00A20E8B" w:rsidP="00A20E8B">
    <w:pPr>
      <w:pStyle w:val="Footer"/>
      <w:pBdr>
        <w:top w:val="single" w:sz="24" w:space="5" w:color="9BBB59"/>
      </w:pBdr>
      <w:jc w:val="right"/>
      <w:rPr>
        <w:i/>
        <w:iCs/>
        <w:color w:val="8C8C8C"/>
      </w:rPr>
    </w:pPr>
    <w:proofErr w:type="spellStart"/>
    <w:r w:rsidRPr="00A20E8B">
      <w:rPr>
        <w:rFonts w:ascii="Calibri" w:hAnsi="Calibri"/>
        <w:i/>
        <w:iCs/>
        <w:sz w:val="24"/>
        <w:szCs w:val="24"/>
      </w:rPr>
      <w:t>αντώνης</w:t>
    </w:r>
    <w:proofErr w:type="spellEnd"/>
    <w:r w:rsidRPr="00A20E8B">
      <w:rPr>
        <w:rFonts w:ascii="Calibri" w:hAnsi="Calibri"/>
        <w:i/>
        <w:iCs/>
        <w:sz w:val="24"/>
        <w:szCs w:val="24"/>
      </w:rPr>
      <w:t xml:space="preserve"> </w:t>
    </w:r>
    <w:proofErr w:type="spellStart"/>
    <w:r w:rsidRPr="00A20E8B">
      <w:rPr>
        <w:rFonts w:ascii="Calibri" w:hAnsi="Calibri"/>
        <w:i/>
        <w:iCs/>
        <w:sz w:val="24"/>
        <w:szCs w:val="24"/>
      </w:rPr>
      <w:t>μιχαηλίδης</w:t>
    </w:r>
    <w:proofErr w:type="spellEnd"/>
  </w:p>
  <w:p w:rsidR="0026267E" w:rsidRDefault="0026267E">
    <w:pPr>
      <w:pStyle w:val="Footer"/>
      <w:ind w:right="360"/>
      <w:rPr>
        <w:rFonts w:ascii="Haettenschweiler" w:hAnsi="Haettenschweile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D5" w:rsidRDefault="00A268D5">
      <w:r>
        <w:separator/>
      </w:r>
    </w:p>
  </w:footnote>
  <w:footnote w:type="continuationSeparator" w:id="0">
    <w:p w:rsidR="00A268D5" w:rsidRDefault="00A2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456"/>
      <w:gridCol w:w="1086"/>
    </w:tblGrid>
    <w:tr w:rsidR="00A20E8B" w:rsidTr="00A20E8B">
      <w:trPr>
        <w:trHeight w:val="288"/>
      </w:trPr>
      <w:tc>
        <w:tcPr>
          <w:tcW w:w="7765" w:type="dxa"/>
        </w:tcPr>
        <w:p w:rsidR="00A20E8B" w:rsidRPr="00A20E8B" w:rsidRDefault="00A20E8B" w:rsidP="00A20E8B">
          <w:pPr>
            <w:pStyle w:val="Header"/>
            <w:jc w:val="right"/>
            <w:rPr>
              <w:rFonts w:ascii="Cambria" w:hAnsi="Cambria"/>
              <w:sz w:val="36"/>
              <w:szCs w:val="36"/>
            </w:rPr>
          </w:pPr>
          <w:r w:rsidRPr="00A20E8B">
            <w:rPr>
              <w:rFonts w:ascii="Cambria" w:hAnsi="Cambria"/>
            </w:rPr>
            <w:t>8ο ΜΑΘΗΜΑ</w:t>
          </w:r>
        </w:p>
      </w:tc>
      <w:tc>
        <w:tcPr>
          <w:tcW w:w="1105" w:type="dxa"/>
        </w:tcPr>
        <w:p w:rsidR="00A20E8B" w:rsidRPr="00A20E8B" w:rsidRDefault="00A20E8B" w:rsidP="00A20E8B">
          <w:pPr>
            <w:pStyle w:val="Header"/>
            <w:rPr>
              <w:rFonts w:ascii="Cambria" w:hAnsi="Cambria"/>
              <w:b/>
              <w:bCs/>
              <w:color w:val="4F81BD"/>
              <w:sz w:val="36"/>
              <w:szCs w:val="36"/>
            </w:rPr>
          </w:pPr>
          <w:r w:rsidRPr="00A20E8B">
            <w:rPr>
              <w:rFonts w:ascii="Cambria" w:hAnsi="Cambria"/>
              <w:b/>
              <w:bCs/>
              <w:color w:val="00B050"/>
            </w:rPr>
            <w:t>2014</w:t>
          </w:r>
        </w:p>
      </w:tc>
    </w:tr>
  </w:tbl>
  <w:p w:rsidR="0026267E" w:rsidRPr="00A20E8B" w:rsidRDefault="0026267E">
    <w:pPr>
      <w:pStyle w:val="Header"/>
      <w:jc w:val="center"/>
      <w:rPr>
        <w:rFonts w:ascii="Calibri" w:hAnsi="Calibri"/>
        <w:spacing w:val="20"/>
        <w:w w:val="12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3EA"/>
    <w:multiLevelType w:val="singleLevel"/>
    <w:tmpl w:val="B27CD546"/>
    <w:lvl w:ilvl="0">
      <w:start w:val="1"/>
      <w:numFmt w:val="decimal"/>
      <w:lvlText w:val="%1."/>
      <w:lvlJc w:val="left"/>
      <w:pPr>
        <w:tabs>
          <w:tab w:val="num" w:pos="644"/>
        </w:tabs>
        <w:ind w:left="644" w:hanging="360"/>
      </w:pPr>
      <w:rPr>
        <w:rFonts w:hint="default"/>
      </w:rPr>
    </w:lvl>
  </w:abstractNum>
  <w:abstractNum w:abstractNumId="1">
    <w:nsid w:val="2BE66314"/>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2">
    <w:nsid w:val="35B46DA0"/>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3">
    <w:nsid w:val="38E1441D"/>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4">
    <w:nsid w:val="49EA6168"/>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5">
    <w:nsid w:val="591375DC"/>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6">
    <w:nsid w:val="5E1C24AE"/>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7">
    <w:nsid w:val="60904B39"/>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abstractNum w:abstractNumId="8">
    <w:nsid w:val="699C4C7B"/>
    <w:multiLevelType w:val="singleLevel"/>
    <w:tmpl w:val="12220C76"/>
    <w:lvl w:ilvl="0">
      <w:start w:val="1"/>
      <w:numFmt w:val="bullet"/>
      <w:lvlText w:val=""/>
      <w:lvlJc w:val="left"/>
      <w:pPr>
        <w:tabs>
          <w:tab w:val="num" w:pos="1154"/>
        </w:tabs>
        <w:ind w:left="0" w:firstLine="794"/>
      </w:pPr>
      <w:rPr>
        <w:rFonts w:ascii="Wingdings" w:hAnsi="Wingdings" w:hint="default"/>
        <w:sz w:val="16"/>
      </w:rPr>
    </w:lvl>
  </w:abstractNum>
  <w:num w:numId="1">
    <w:abstractNumId w:val="0"/>
  </w:num>
  <w:num w:numId="2">
    <w:abstractNumId w:val="6"/>
  </w:num>
  <w:num w:numId="3">
    <w:abstractNumId w:val="8"/>
  </w:num>
  <w:num w:numId="4">
    <w:abstractNumId w:val="4"/>
  </w:num>
  <w:num w:numId="5">
    <w:abstractNumId w:val="2"/>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8B"/>
    <w:rsid w:val="0005390D"/>
    <w:rsid w:val="001C006C"/>
    <w:rsid w:val="0026267E"/>
    <w:rsid w:val="00265E43"/>
    <w:rsid w:val="006A189A"/>
    <w:rsid w:val="00762213"/>
    <w:rsid w:val="00A20E8B"/>
    <w:rsid w:val="00A268D5"/>
    <w:rsid w:val="00A50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jc w:val="center"/>
      <w:outlineLvl w:val="0"/>
    </w:pPr>
    <w:rPr>
      <w:rFonts w:ascii="MgOldTimes UC Pol" w:hAnsi="MgOldTimes UC Pol"/>
      <w:b/>
      <w:color w:val="000000"/>
      <w:sz w:val="22"/>
      <w:lang w:val="en-US"/>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20"/>
      <w:ind w:left="283"/>
    </w:pPr>
    <w:rPr>
      <w:rFonts w:ascii="MgOldTimes UC Pol" w:hAnsi="MgOldTimes UC Pol"/>
      <w:sz w:val="22"/>
    </w:rPr>
  </w:style>
  <w:style w:type="paragraph" w:styleId="BodyTextIndent3">
    <w:name w:val="Body Text Indent 3"/>
    <w:basedOn w:val="Normal"/>
    <w:semiHidden/>
    <w:pPr>
      <w:widowControl w:val="0"/>
      <w:tabs>
        <w:tab w:val="num" w:pos="284"/>
      </w:tabs>
      <w:ind w:firstLine="284"/>
      <w:jc w:val="both"/>
    </w:pPr>
    <w:rPr>
      <w:rFonts w:ascii="Bookman Old Style" w:hAnsi="Bookman Old Style"/>
      <w:snapToGrid w:val="0"/>
      <w:color w:val="000000"/>
      <w:sz w:val="22"/>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customStyle="1" w:styleId="FooterChar">
    <w:name w:val="Footer Char"/>
    <w:link w:val="Footer"/>
    <w:uiPriority w:val="99"/>
    <w:rsid w:val="00A20E8B"/>
    <w:rPr>
      <w:lang w:eastAsia="en-US"/>
    </w:rPr>
  </w:style>
  <w:style w:type="paragraph" w:styleId="BalloonText">
    <w:name w:val="Balloon Text"/>
    <w:basedOn w:val="Normal"/>
    <w:link w:val="BalloonTextChar"/>
    <w:uiPriority w:val="99"/>
    <w:semiHidden/>
    <w:unhideWhenUsed/>
    <w:rsid w:val="00A20E8B"/>
    <w:rPr>
      <w:rFonts w:ascii="Tahoma" w:hAnsi="Tahoma" w:cs="Tahoma"/>
      <w:sz w:val="16"/>
      <w:szCs w:val="16"/>
    </w:rPr>
  </w:style>
  <w:style w:type="character" w:customStyle="1" w:styleId="BalloonTextChar">
    <w:name w:val="Balloon Text Char"/>
    <w:link w:val="BalloonText"/>
    <w:uiPriority w:val="99"/>
    <w:semiHidden/>
    <w:rsid w:val="00A20E8B"/>
    <w:rPr>
      <w:rFonts w:ascii="Tahoma" w:hAnsi="Tahoma" w:cs="Tahoma"/>
      <w:sz w:val="16"/>
      <w:szCs w:val="16"/>
      <w:lang w:eastAsia="en-US"/>
    </w:rPr>
  </w:style>
  <w:style w:type="character" w:customStyle="1" w:styleId="HeaderChar">
    <w:name w:val="Header Char"/>
    <w:link w:val="Header"/>
    <w:uiPriority w:val="99"/>
    <w:rsid w:val="00A20E8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jc w:val="center"/>
      <w:outlineLvl w:val="0"/>
    </w:pPr>
    <w:rPr>
      <w:rFonts w:ascii="MgOldTimes UC Pol" w:hAnsi="MgOldTimes UC Pol"/>
      <w:b/>
      <w:color w:val="000000"/>
      <w:sz w:val="22"/>
      <w:lang w:val="en-US"/>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20"/>
      <w:ind w:left="283"/>
    </w:pPr>
    <w:rPr>
      <w:rFonts w:ascii="MgOldTimes UC Pol" w:hAnsi="MgOldTimes UC Pol"/>
      <w:sz w:val="22"/>
    </w:rPr>
  </w:style>
  <w:style w:type="paragraph" w:styleId="BodyTextIndent3">
    <w:name w:val="Body Text Indent 3"/>
    <w:basedOn w:val="Normal"/>
    <w:semiHidden/>
    <w:pPr>
      <w:widowControl w:val="0"/>
      <w:tabs>
        <w:tab w:val="num" w:pos="284"/>
      </w:tabs>
      <w:ind w:firstLine="284"/>
      <w:jc w:val="both"/>
    </w:pPr>
    <w:rPr>
      <w:rFonts w:ascii="Bookman Old Style" w:hAnsi="Bookman Old Style"/>
      <w:snapToGrid w:val="0"/>
      <w:color w:val="000000"/>
      <w:sz w:val="22"/>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customStyle="1" w:styleId="FooterChar">
    <w:name w:val="Footer Char"/>
    <w:link w:val="Footer"/>
    <w:uiPriority w:val="99"/>
    <w:rsid w:val="00A20E8B"/>
    <w:rPr>
      <w:lang w:eastAsia="en-US"/>
    </w:rPr>
  </w:style>
  <w:style w:type="paragraph" w:styleId="BalloonText">
    <w:name w:val="Balloon Text"/>
    <w:basedOn w:val="Normal"/>
    <w:link w:val="BalloonTextChar"/>
    <w:uiPriority w:val="99"/>
    <w:semiHidden/>
    <w:unhideWhenUsed/>
    <w:rsid w:val="00A20E8B"/>
    <w:rPr>
      <w:rFonts w:ascii="Tahoma" w:hAnsi="Tahoma" w:cs="Tahoma"/>
      <w:sz w:val="16"/>
      <w:szCs w:val="16"/>
    </w:rPr>
  </w:style>
  <w:style w:type="character" w:customStyle="1" w:styleId="BalloonTextChar">
    <w:name w:val="Balloon Text Char"/>
    <w:link w:val="BalloonText"/>
    <w:uiPriority w:val="99"/>
    <w:semiHidden/>
    <w:rsid w:val="00A20E8B"/>
    <w:rPr>
      <w:rFonts w:ascii="Tahoma" w:hAnsi="Tahoma" w:cs="Tahoma"/>
      <w:sz w:val="16"/>
      <w:szCs w:val="16"/>
      <w:lang w:eastAsia="en-US"/>
    </w:rPr>
  </w:style>
  <w:style w:type="character" w:customStyle="1" w:styleId="HeaderChar">
    <w:name w:val="Header Char"/>
    <w:link w:val="Header"/>
    <w:uiPriority w:val="99"/>
    <w:rsid w:val="00A20E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8ο ΜΑΘΗΜΑ</vt:lpstr>
    </vt:vector>
  </TitlesOfParts>
  <Company>αντώνης μιχαηλίδης</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8ο ΜΑΘΗΜΑ</dc:title>
  <dc:creator>anmih</dc:creator>
  <cp:lastModifiedBy>anmih-toshiba</cp:lastModifiedBy>
  <cp:revision>2</cp:revision>
  <cp:lastPrinted>2001-11-11T08:02:00Z</cp:lastPrinted>
  <dcterms:created xsi:type="dcterms:W3CDTF">2014-09-28T19:59:00Z</dcterms:created>
  <dcterms:modified xsi:type="dcterms:W3CDTF">2014-09-28T19:59:00Z</dcterms:modified>
</cp:coreProperties>
</file>