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6B" w:rsidRPr="00277A5D" w:rsidRDefault="00AA2C6B" w:rsidP="00277A5D">
      <w:pPr>
        <w:pStyle w:val="Heading1"/>
        <w:jc w:val="center"/>
        <w:rPr>
          <w:rFonts w:ascii="Palatino Linotype" w:hAnsi="Palatino Linotype"/>
          <w:sz w:val="28"/>
          <w:szCs w:val="28"/>
        </w:rPr>
      </w:pPr>
      <w:proofErr w:type="spellStart"/>
      <w:r w:rsidRPr="00277A5D">
        <w:rPr>
          <w:rFonts w:ascii="Palatino Linotype" w:hAnsi="Palatino Linotype"/>
          <w:sz w:val="28"/>
          <w:szCs w:val="28"/>
        </w:rPr>
        <w:t>Υφολογικά</w:t>
      </w:r>
      <w:proofErr w:type="spellEnd"/>
      <w:r w:rsidRPr="00277A5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277A5D">
        <w:rPr>
          <w:rFonts w:ascii="Palatino Linotype" w:hAnsi="Palatino Linotype"/>
          <w:sz w:val="28"/>
          <w:szCs w:val="28"/>
        </w:rPr>
        <w:t>στοιχεία</w:t>
      </w:r>
      <w:proofErr w:type="spellEnd"/>
      <w:r w:rsidRPr="00277A5D">
        <w:rPr>
          <w:rFonts w:ascii="Palatino Linotype" w:hAnsi="Palatino Linotype"/>
          <w:sz w:val="28"/>
          <w:szCs w:val="28"/>
        </w:rPr>
        <w:t xml:space="preserve"> </w:t>
      </w:r>
      <w:r w:rsidR="00277A5D" w:rsidRPr="00277A5D">
        <w:rPr>
          <w:rFonts w:ascii="Palatino Linotype" w:hAnsi="Palatino Linotype"/>
          <w:sz w:val="28"/>
          <w:szCs w:val="28"/>
        </w:rPr>
        <w:t>5</w:t>
      </w:r>
      <w:r w:rsidR="00277A5D" w:rsidRPr="00277A5D">
        <w:rPr>
          <w:rFonts w:ascii="Palatino Linotype" w:hAnsi="Palatino Linotype"/>
          <w:sz w:val="28"/>
          <w:szCs w:val="28"/>
          <w:vertAlign w:val="superscript"/>
        </w:rPr>
        <w:t>ης</w:t>
      </w:r>
      <w:r w:rsidR="00277A5D" w:rsidRPr="00277A5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277A5D">
        <w:rPr>
          <w:rFonts w:ascii="Palatino Linotype" w:hAnsi="Palatino Linotype"/>
          <w:sz w:val="28"/>
          <w:szCs w:val="28"/>
        </w:rPr>
        <w:t>ενότητας</w:t>
      </w:r>
      <w:proofErr w:type="spellEnd"/>
    </w:p>
    <w:p w:rsidR="00277A5D" w:rsidRDefault="00277A5D" w:rsidP="00AA2C6B">
      <w:pPr>
        <w:ind w:firstLine="227"/>
        <w:jc w:val="both"/>
        <w:rPr>
          <w:rFonts w:ascii="Palatino Linotype" w:hAnsi="Palatino Linotype"/>
          <w:sz w:val="24"/>
          <w:szCs w:val="24"/>
        </w:rPr>
      </w:pPr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proofErr w:type="spellStart"/>
      <w:r w:rsidRPr="00BA025C">
        <w:rPr>
          <w:rFonts w:ascii="Palatino Linotype" w:hAnsi="Palatino Linotype"/>
          <w:sz w:val="24"/>
          <w:szCs w:val="24"/>
        </w:rPr>
        <w:t>Μπορεί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το </w:t>
      </w:r>
      <w:proofErr w:type="spellStart"/>
      <w:r w:rsidRPr="00BA025C">
        <w:rPr>
          <w:rFonts w:ascii="Palatino Linotype" w:hAnsi="Palatino Linotype"/>
          <w:sz w:val="24"/>
          <w:szCs w:val="24"/>
        </w:rPr>
        <w:t>παρόν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έργο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του </w:t>
      </w:r>
      <w:proofErr w:type="spellStart"/>
      <w:r w:rsidRPr="00BA025C">
        <w:rPr>
          <w:rFonts w:ascii="Palatino Linotype" w:hAnsi="Palatino Linotype"/>
          <w:sz w:val="24"/>
          <w:szCs w:val="24"/>
        </w:rPr>
        <w:t>Πλάτωνα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να </w:t>
      </w:r>
      <w:proofErr w:type="spellStart"/>
      <w:r w:rsidRPr="00BA025C">
        <w:rPr>
          <w:rFonts w:ascii="Palatino Linotype" w:hAnsi="Palatino Linotype"/>
          <w:sz w:val="24"/>
          <w:szCs w:val="24"/>
        </w:rPr>
        <w:t>είναι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φιλοσοφικό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και </w:t>
      </w:r>
      <w:proofErr w:type="spellStart"/>
      <w:r w:rsidRPr="00BA025C">
        <w:rPr>
          <w:rFonts w:ascii="Palatino Linotype" w:hAnsi="Palatino Linotype"/>
          <w:sz w:val="24"/>
          <w:szCs w:val="24"/>
        </w:rPr>
        <w:t>μάλιστα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της </w:t>
      </w:r>
      <w:proofErr w:type="spellStart"/>
      <w:r w:rsidRPr="00BA025C">
        <w:rPr>
          <w:rFonts w:ascii="Palatino Linotype" w:hAnsi="Palatino Linotype"/>
          <w:sz w:val="24"/>
          <w:szCs w:val="24"/>
        </w:rPr>
        <w:t>μορφής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του </w:t>
      </w:r>
      <w:proofErr w:type="spellStart"/>
      <w:r w:rsidRPr="00BA025C">
        <w:rPr>
          <w:rFonts w:ascii="Palatino Linotype" w:hAnsi="Palatino Linotype"/>
          <w:sz w:val="24"/>
          <w:szCs w:val="24"/>
        </w:rPr>
        <w:t>αφηγημένου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διαλόγου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BA025C">
        <w:rPr>
          <w:rFonts w:ascii="Palatino Linotype" w:hAnsi="Palatino Linotype"/>
          <w:sz w:val="24"/>
          <w:szCs w:val="24"/>
        </w:rPr>
        <w:t>αλλά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αυτό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δε </w:t>
      </w:r>
      <w:proofErr w:type="spellStart"/>
      <w:r w:rsidRPr="00BA025C">
        <w:rPr>
          <w:rFonts w:ascii="Palatino Linotype" w:hAnsi="Palatino Linotype"/>
          <w:sz w:val="24"/>
          <w:szCs w:val="24"/>
        </w:rPr>
        <w:t>στερεί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από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το </w:t>
      </w:r>
      <w:proofErr w:type="spellStart"/>
      <w:r w:rsidRPr="00BA025C">
        <w:rPr>
          <w:rFonts w:ascii="Palatino Linotype" w:hAnsi="Palatino Linotype"/>
          <w:sz w:val="24"/>
          <w:szCs w:val="24"/>
        </w:rPr>
        <w:t>κείμενο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τα </w:t>
      </w:r>
      <w:proofErr w:type="spellStart"/>
      <w:r w:rsidRPr="00BA025C">
        <w:rPr>
          <w:rFonts w:ascii="Palatino Linotype" w:hAnsi="Palatino Linotype"/>
          <w:sz w:val="24"/>
          <w:szCs w:val="24"/>
        </w:rPr>
        <w:t>λογοτεχνικά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εκείνα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στοιχεία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που </w:t>
      </w:r>
      <w:proofErr w:type="spellStart"/>
      <w:r w:rsidRPr="00BA025C">
        <w:rPr>
          <w:rFonts w:ascii="Palatino Linotype" w:hAnsi="Palatino Linotype"/>
          <w:sz w:val="24"/>
          <w:szCs w:val="24"/>
        </w:rPr>
        <w:t>καταξιώνουν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την </w:t>
      </w:r>
      <w:proofErr w:type="spellStart"/>
      <w:r w:rsidRPr="00BA025C">
        <w:rPr>
          <w:rFonts w:ascii="Palatino Linotype" w:hAnsi="Palatino Linotype"/>
          <w:sz w:val="24"/>
          <w:szCs w:val="24"/>
        </w:rPr>
        <w:t>πλατωνική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γραφίδα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ως μια </w:t>
      </w:r>
      <w:proofErr w:type="spellStart"/>
      <w:r w:rsidRPr="00BA025C">
        <w:rPr>
          <w:rFonts w:ascii="Palatino Linotype" w:hAnsi="Palatino Linotype"/>
          <w:sz w:val="24"/>
          <w:szCs w:val="24"/>
        </w:rPr>
        <w:t>από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τις </w:t>
      </w:r>
      <w:proofErr w:type="spellStart"/>
      <w:r w:rsidRPr="00BA025C">
        <w:rPr>
          <w:rFonts w:ascii="Palatino Linotype" w:hAnsi="Palatino Linotype"/>
          <w:sz w:val="24"/>
          <w:szCs w:val="24"/>
        </w:rPr>
        <w:t>ικανότερες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στη </w:t>
      </w:r>
      <w:proofErr w:type="spellStart"/>
      <w:r w:rsidRPr="00BA025C">
        <w:rPr>
          <w:rFonts w:ascii="Palatino Linotype" w:hAnsi="Palatino Linotype"/>
          <w:sz w:val="24"/>
          <w:szCs w:val="24"/>
        </w:rPr>
        <w:t>χρήση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της </w:t>
      </w:r>
      <w:proofErr w:type="spellStart"/>
      <w:r w:rsidRPr="00BA025C">
        <w:rPr>
          <w:rFonts w:ascii="Palatino Linotype" w:hAnsi="Palatino Linotype"/>
          <w:sz w:val="24"/>
          <w:szCs w:val="24"/>
        </w:rPr>
        <w:t>ελληνικής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γλώσσας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. Η </w:t>
      </w:r>
      <w:proofErr w:type="spellStart"/>
      <w:r w:rsidRPr="00BA025C">
        <w:rPr>
          <w:rFonts w:ascii="Palatino Linotype" w:hAnsi="Palatino Linotype"/>
          <w:sz w:val="24"/>
          <w:szCs w:val="24"/>
        </w:rPr>
        <w:t>ζωντάνια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, η </w:t>
      </w:r>
      <w:proofErr w:type="spellStart"/>
      <w:r w:rsidRPr="00BA025C">
        <w:rPr>
          <w:rFonts w:ascii="Palatino Linotype" w:hAnsi="Palatino Linotype"/>
          <w:sz w:val="24"/>
          <w:szCs w:val="24"/>
        </w:rPr>
        <w:t>αμεσότητα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και το </w:t>
      </w:r>
      <w:proofErr w:type="spellStart"/>
      <w:r w:rsidRPr="00BA025C">
        <w:rPr>
          <w:rFonts w:ascii="Palatino Linotype" w:hAnsi="Palatino Linotype"/>
          <w:sz w:val="24"/>
          <w:szCs w:val="24"/>
        </w:rPr>
        <w:t>γλαφυρό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ύφος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του </w:t>
      </w:r>
      <w:proofErr w:type="spellStart"/>
      <w:r w:rsidRPr="00BA025C">
        <w:rPr>
          <w:rFonts w:ascii="Palatino Linotype" w:hAnsi="Palatino Linotype"/>
          <w:sz w:val="24"/>
          <w:szCs w:val="24"/>
        </w:rPr>
        <w:t>κειμένου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ενισχύονται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στην </w:t>
      </w:r>
      <w:proofErr w:type="spellStart"/>
      <w:r w:rsidRPr="00BA025C">
        <w:rPr>
          <w:rFonts w:ascii="Palatino Linotype" w:hAnsi="Palatino Linotype"/>
          <w:sz w:val="24"/>
          <w:szCs w:val="24"/>
        </w:rPr>
        <w:t>ενότητα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αυτήν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και </w:t>
      </w:r>
      <w:proofErr w:type="spellStart"/>
      <w:r w:rsidRPr="00BA025C">
        <w:rPr>
          <w:rFonts w:ascii="Palatino Linotype" w:hAnsi="Palatino Linotype"/>
          <w:sz w:val="24"/>
          <w:szCs w:val="24"/>
        </w:rPr>
        <w:t>από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τα </w:t>
      </w:r>
      <w:proofErr w:type="spellStart"/>
      <w:r w:rsidRPr="00BA025C">
        <w:rPr>
          <w:rFonts w:ascii="Palatino Linotype" w:hAnsi="Palatino Linotype"/>
          <w:sz w:val="24"/>
          <w:szCs w:val="24"/>
        </w:rPr>
        <w:t>επόμενα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σχήματα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λόγου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, που </w:t>
      </w:r>
      <w:proofErr w:type="spellStart"/>
      <w:r w:rsidRPr="00BA025C">
        <w:rPr>
          <w:rFonts w:ascii="Palatino Linotype" w:hAnsi="Palatino Linotype"/>
          <w:sz w:val="24"/>
          <w:szCs w:val="24"/>
        </w:rPr>
        <w:t>εξωραΐζουν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ακόμη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περισσότερο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το </w:t>
      </w:r>
      <w:proofErr w:type="spellStart"/>
      <w:r w:rsidRPr="00BA025C">
        <w:rPr>
          <w:rFonts w:ascii="Palatino Linotype" w:hAnsi="Palatino Linotype"/>
          <w:sz w:val="24"/>
          <w:szCs w:val="24"/>
        </w:rPr>
        <w:t>πλατωνικό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sz w:val="24"/>
          <w:szCs w:val="24"/>
        </w:rPr>
        <w:t>κείμενο</w:t>
      </w:r>
      <w:proofErr w:type="spellEnd"/>
      <w:r w:rsidRPr="00BA025C">
        <w:rPr>
          <w:rFonts w:ascii="Palatino Linotype" w:hAnsi="Palatino Linotype"/>
          <w:sz w:val="24"/>
          <w:szCs w:val="24"/>
        </w:rPr>
        <w:t>:</w:t>
      </w:r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BA025C">
        <w:rPr>
          <w:rFonts w:ascii="Palatino Linotype" w:hAnsi="Palatino Linotype"/>
          <w:b/>
          <w:sz w:val="24"/>
          <w:szCs w:val="24"/>
        </w:rPr>
        <w:t xml:space="preserve">α) </w:t>
      </w:r>
      <w:proofErr w:type="spellStart"/>
      <w:r w:rsidRPr="00BA025C">
        <w:rPr>
          <w:rFonts w:ascii="Palatino Linotype" w:hAnsi="Palatino Linotype"/>
          <w:b/>
          <w:sz w:val="24"/>
          <w:szCs w:val="24"/>
        </w:rPr>
        <w:t>παρηχήσεις</w:t>
      </w:r>
      <w:proofErr w:type="spellEnd"/>
      <w:r w:rsidRPr="00BA025C">
        <w:rPr>
          <w:rFonts w:ascii="Palatino Linotype" w:hAnsi="Palatino Linotype"/>
          <w:b/>
          <w:sz w:val="24"/>
          <w:szCs w:val="24"/>
        </w:rPr>
        <w:t xml:space="preserve">: </w:t>
      </w:r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sz w:val="24"/>
          <w:szCs w:val="24"/>
        </w:rPr>
      </w:pPr>
      <w:r w:rsidRPr="00BA025C">
        <w:rPr>
          <w:rFonts w:ascii="Palatino Linotype" w:hAnsi="Palatino Linotype"/>
          <w:sz w:val="24"/>
          <w:szCs w:val="24"/>
        </w:rPr>
        <w:t>-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ἄλλην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ἡντινοῦν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τέχνην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ἥν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μή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ἐστιν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BA025C">
        <w:rPr>
          <w:rFonts w:ascii="Palatino Linotype" w:hAnsi="Palatino Linotype"/>
          <w:sz w:val="24"/>
          <w:szCs w:val="24"/>
        </w:rPr>
        <w:t>παρήχηση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του ν)</w:t>
      </w:r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sz w:val="24"/>
          <w:szCs w:val="24"/>
        </w:rPr>
      </w:pPr>
      <w:r w:rsidRPr="00BA025C">
        <w:rPr>
          <w:rFonts w:ascii="Palatino Linotype" w:hAnsi="Palatino Linotype"/>
          <w:sz w:val="24"/>
          <w:szCs w:val="24"/>
        </w:rPr>
        <w:t>-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παντί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μετεῖναι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αὐτῆς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ταῦτα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BA025C">
        <w:rPr>
          <w:rFonts w:ascii="Palatino Linotype" w:hAnsi="Palatino Linotype"/>
          <w:sz w:val="24"/>
          <w:szCs w:val="24"/>
        </w:rPr>
        <w:t>παρήχηση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του τ)</w:t>
      </w:r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sz w:val="24"/>
          <w:szCs w:val="24"/>
        </w:rPr>
      </w:pPr>
      <w:r w:rsidRPr="00BA025C">
        <w:rPr>
          <w:rFonts w:ascii="Palatino Linotype" w:hAnsi="Palatino Linotype"/>
          <w:sz w:val="24"/>
          <w:szCs w:val="24"/>
        </w:rPr>
        <w:t>-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τίς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οὕτως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ἀνόητος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ὥστε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τι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τούτων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BA025C">
        <w:rPr>
          <w:rFonts w:ascii="Palatino Linotype" w:hAnsi="Palatino Linotype"/>
          <w:sz w:val="24"/>
          <w:szCs w:val="24"/>
        </w:rPr>
        <w:t>παρήχηση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του τ)</w:t>
      </w:r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sz w:val="24"/>
          <w:szCs w:val="24"/>
        </w:rPr>
      </w:pPr>
      <w:r w:rsidRPr="00BA025C">
        <w:rPr>
          <w:rFonts w:ascii="Palatino Linotype" w:hAnsi="Palatino Linotype"/>
          <w:sz w:val="24"/>
          <w:szCs w:val="24"/>
        </w:rPr>
        <w:t>-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ὧν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ἔστιν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ἕν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BA025C">
        <w:rPr>
          <w:rFonts w:ascii="Palatino Linotype" w:hAnsi="Palatino Linotype"/>
          <w:sz w:val="24"/>
          <w:szCs w:val="24"/>
        </w:rPr>
        <w:t>παρήχηση</w:t>
      </w:r>
      <w:proofErr w:type="spellEnd"/>
      <w:r w:rsidRPr="00BA025C">
        <w:rPr>
          <w:rFonts w:ascii="Palatino Linotype" w:hAnsi="Palatino Linotype"/>
          <w:sz w:val="24"/>
          <w:szCs w:val="24"/>
        </w:rPr>
        <w:t xml:space="preserve"> του ν)</w:t>
      </w:r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BA025C">
        <w:rPr>
          <w:rFonts w:ascii="Palatino Linotype" w:hAnsi="Palatino Linotype"/>
          <w:b/>
          <w:sz w:val="24"/>
          <w:szCs w:val="24"/>
        </w:rPr>
        <w:t xml:space="preserve">β) </w:t>
      </w:r>
      <w:proofErr w:type="spellStart"/>
      <w:r w:rsidRPr="00BA025C">
        <w:rPr>
          <w:rFonts w:ascii="Palatino Linotype" w:hAnsi="Palatino Linotype"/>
          <w:b/>
          <w:sz w:val="24"/>
          <w:szCs w:val="24"/>
        </w:rPr>
        <w:t>σχήματα</w:t>
      </w:r>
      <w:proofErr w:type="spellEnd"/>
      <w:r w:rsidRPr="00BA025C">
        <w:rPr>
          <w:rFonts w:ascii="Palatino Linotype" w:hAnsi="Palatino Linotype"/>
          <w:b/>
          <w:sz w:val="24"/>
          <w:szCs w:val="24"/>
        </w:rPr>
        <w:t xml:space="preserve"> κατ' </w:t>
      </w:r>
      <w:proofErr w:type="spellStart"/>
      <w:r w:rsidRPr="00BA025C">
        <w:rPr>
          <w:rFonts w:ascii="Palatino Linotype" w:hAnsi="Palatino Linotype"/>
          <w:b/>
          <w:sz w:val="24"/>
          <w:szCs w:val="24"/>
        </w:rPr>
        <w:t>άρσιν</w:t>
      </w:r>
      <w:proofErr w:type="spellEnd"/>
      <w:r w:rsidRPr="00BA025C">
        <w:rPr>
          <w:rFonts w:ascii="Palatino Linotype" w:hAnsi="Palatino Linotype"/>
          <w:b/>
          <w:sz w:val="24"/>
          <w:szCs w:val="24"/>
        </w:rPr>
        <w:t xml:space="preserve"> και </w:t>
      </w:r>
      <w:proofErr w:type="spellStart"/>
      <w:r w:rsidRPr="00BA025C">
        <w:rPr>
          <w:rFonts w:ascii="Palatino Linotype" w:hAnsi="Palatino Linotype"/>
          <w:b/>
          <w:sz w:val="24"/>
          <w:szCs w:val="24"/>
        </w:rPr>
        <w:t>θέσιν</w:t>
      </w:r>
      <w:proofErr w:type="spellEnd"/>
      <w:r w:rsidRPr="00BA025C">
        <w:rPr>
          <w:rFonts w:ascii="Palatino Linotype" w:hAnsi="Palatino Linotype"/>
          <w:b/>
          <w:sz w:val="24"/>
          <w:szCs w:val="24"/>
        </w:rPr>
        <w:t>:</w:t>
      </w:r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sz w:val="24"/>
          <w:szCs w:val="24"/>
        </w:rPr>
      </w:pPr>
      <w:r w:rsidRPr="00BA025C">
        <w:rPr>
          <w:rFonts w:ascii="Palatino Linotype" w:hAnsi="Palatino Linotype"/>
          <w:sz w:val="24"/>
          <w:szCs w:val="24"/>
        </w:rPr>
        <w:t>-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οὐ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φύσει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...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οὐδ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'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ἀπό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τοῦ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αὐτομάτου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ἀλλά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διδακτόν</w:t>
      </w:r>
      <w:proofErr w:type="spellEnd"/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sz w:val="24"/>
          <w:szCs w:val="24"/>
        </w:rPr>
      </w:pPr>
      <w:r w:rsidRPr="00BA025C">
        <w:rPr>
          <w:rFonts w:ascii="Palatino Linotype" w:hAnsi="Palatino Linotype"/>
          <w:sz w:val="24"/>
          <w:szCs w:val="24"/>
        </w:rPr>
        <w:t>-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οὐδέ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κολάζει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...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ἀλλά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ἐλεοῦσιν</w:t>
      </w:r>
      <w:proofErr w:type="spellEnd"/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BA025C">
        <w:rPr>
          <w:rFonts w:ascii="Palatino Linotype" w:hAnsi="Palatino Linotype"/>
          <w:b/>
          <w:sz w:val="24"/>
          <w:szCs w:val="24"/>
        </w:rPr>
        <w:t xml:space="preserve">γ) </w:t>
      </w:r>
      <w:proofErr w:type="spellStart"/>
      <w:r w:rsidRPr="00BA025C">
        <w:rPr>
          <w:rFonts w:ascii="Palatino Linotype" w:hAnsi="Palatino Linotype"/>
          <w:b/>
          <w:sz w:val="24"/>
          <w:szCs w:val="24"/>
        </w:rPr>
        <w:t>πολυσύνδετα</w:t>
      </w:r>
      <w:proofErr w:type="spellEnd"/>
      <w:r w:rsidRPr="00BA025C">
        <w:rPr>
          <w:rFonts w:ascii="Palatino Linotype" w:hAnsi="Palatino Linotype"/>
          <w:b/>
          <w:sz w:val="24"/>
          <w:szCs w:val="24"/>
        </w:rPr>
        <w:t>:</w:t>
      </w:r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BA025C">
        <w:rPr>
          <w:rFonts w:ascii="Palatino Linotype" w:hAnsi="Palatino Linotype"/>
          <w:sz w:val="24"/>
          <w:szCs w:val="24"/>
        </w:rPr>
        <w:t>-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οὐδείς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θυμοῦται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οὐδέ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νουθετεῖ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οὐδέ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διδάσκει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οὐδέ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κολάζει</w:t>
      </w:r>
      <w:proofErr w:type="spellEnd"/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BA025C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ἐξ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ἐπιμελείας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καί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ἀσκήσεως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καί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διδαχῆς</w:t>
      </w:r>
      <w:proofErr w:type="spellEnd"/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BA025C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οἵ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τε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θυμοί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καί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αἱ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κολάσεις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καί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αἱ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νουθετήσεις</w:t>
      </w:r>
      <w:proofErr w:type="spellEnd"/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BA025C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καί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ἡ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ἀδικία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καί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ἡ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ἀσέβεια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καί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συλλήβδην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τό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πᾶν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>.</w:t>
      </w:r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BA025C">
        <w:rPr>
          <w:rFonts w:ascii="Palatino Linotype" w:hAnsi="Palatino Linotype"/>
          <w:b/>
          <w:sz w:val="24"/>
          <w:szCs w:val="24"/>
        </w:rPr>
        <w:t>δ) κλίμακα</w:t>
      </w:r>
    </w:p>
    <w:p w:rsidR="00AA2C6B" w:rsidRPr="00BA025C" w:rsidRDefault="00AA2C6B" w:rsidP="00AA2C6B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BA025C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θυμοῦται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...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νουθετεῖ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...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διδάσκει</w:t>
      </w:r>
      <w:proofErr w:type="spellEnd"/>
      <w:r w:rsidRPr="00BA025C">
        <w:rPr>
          <w:rFonts w:ascii="Palatino Linotype" w:hAnsi="Palatino Linotype"/>
          <w:i/>
          <w:sz w:val="24"/>
          <w:szCs w:val="24"/>
        </w:rPr>
        <w:t xml:space="preserve"> ... </w:t>
      </w:r>
      <w:proofErr w:type="spellStart"/>
      <w:r w:rsidRPr="00BA025C">
        <w:rPr>
          <w:rFonts w:ascii="Palatino Linotype" w:hAnsi="Palatino Linotype"/>
          <w:i/>
          <w:sz w:val="24"/>
          <w:szCs w:val="24"/>
        </w:rPr>
        <w:t>κολάζει</w:t>
      </w:r>
      <w:proofErr w:type="spellEnd"/>
    </w:p>
    <w:p w:rsidR="003D0579" w:rsidRDefault="003D0579"/>
    <w:sectPr w:rsidR="003D0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6B"/>
    <w:rsid w:val="00277A5D"/>
    <w:rsid w:val="002C4533"/>
    <w:rsid w:val="003D0579"/>
    <w:rsid w:val="006B2B78"/>
    <w:rsid w:val="00AA2C6B"/>
    <w:rsid w:val="00B7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6B"/>
    <w:pPr>
      <w:spacing w:after="0" w:line="240" w:lineRule="auto"/>
    </w:pPr>
    <w:rPr>
      <w:rFonts w:ascii="MgOldTimes UC Pol" w:eastAsia="Times New Roman" w:hAnsi="MgOldTimes UC Pol" w:cs="Times New Roman"/>
      <w:color w:val="00000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AA2C6B"/>
    <w:pPr>
      <w:keepNext/>
      <w:ind w:firstLine="227"/>
      <w:jc w:val="both"/>
      <w:outlineLvl w:val="0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B7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8"/>
    <w:next w:val="TOC1"/>
    <w:link w:val="TitleChar"/>
    <w:autoRedefine/>
    <w:uiPriority w:val="10"/>
    <w:qFormat/>
    <w:rsid w:val="006B2B7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2B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B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2B78"/>
    <w:pPr>
      <w:spacing w:after="100" w:line="276" w:lineRule="auto"/>
    </w:pPr>
    <w:rPr>
      <w:rFonts w:ascii="Bookman Old Style" w:eastAsiaTheme="minorHAnsi" w:hAnsi="Bookman Old Style" w:cstheme="minorBidi"/>
      <w:color w:val="auto"/>
      <w:sz w:val="24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AA2C6B"/>
    <w:rPr>
      <w:rFonts w:ascii="MgOldTimes UC Pol" w:eastAsia="Times New Roman" w:hAnsi="MgOldTimes UC Pol" w:cs="Times New Roman"/>
      <w:b/>
      <w:color w:val="00000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6B"/>
    <w:pPr>
      <w:spacing w:after="0" w:line="240" w:lineRule="auto"/>
    </w:pPr>
    <w:rPr>
      <w:rFonts w:ascii="MgOldTimes UC Pol" w:eastAsia="Times New Roman" w:hAnsi="MgOldTimes UC Pol" w:cs="Times New Roman"/>
      <w:color w:val="00000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AA2C6B"/>
    <w:pPr>
      <w:keepNext/>
      <w:ind w:firstLine="227"/>
      <w:jc w:val="both"/>
      <w:outlineLvl w:val="0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B7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8"/>
    <w:next w:val="TOC1"/>
    <w:link w:val="TitleChar"/>
    <w:autoRedefine/>
    <w:uiPriority w:val="10"/>
    <w:qFormat/>
    <w:rsid w:val="006B2B7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2B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B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2B78"/>
    <w:pPr>
      <w:spacing w:after="100" w:line="276" w:lineRule="auto"/>
    </w:pPr>
    <w:rPr>
      <w:rFonts w:ascii="Bookman Old Style" w:eastAsiaTheme="minorHAnsi" w:hAnsi="Bookman Old Style" w:cstheme="minorBidi"/>
      <w:color w:val="auto"/>
      <w:sz w:val="24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AA2C6B"/>
    <w:rPr>
      <w:rFonts w:ascii="MgOldTimes UC Pol" w:eastAsia="Times New Roman" w:hAnsi="MgOldTimes UC Pol" w:cs="Times New Roman"/>
      <w:b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anmih-toshiba</dc:creator>
  <cp:lastModifiedBy>anmih-toshiba</cp:lastModifiedBy>
  <cp:revision>2</cp:revision>
  <dcterms:created xsi:type="dcterms:W3CDTF">2013-11-02T21:52:00Z</dcterms:created>
  <dcterms:modified xsi:type="dcterms:W3CDTF">2013-11-02T21:52:00Z</dcterms:modified>
</cp:coreProperties>
</file>